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CEA87" w14:textId="457C6830" w:rsidR="007B0045" w:rsidRDefault="00B055D1">
      <w:bookmarkStart w:id="0" w:name="_GoBack"/>
      <w:bookmarkEnd w:id="0"/>
      <w:r>
        <w:rPr>
          <w:rFonts w:cs="Arial"/>
          <w:b/>
          <w:noProof/>
          <w:lang w:eastAsia="fr-FR"/>
        </w:rPr>
        <mc:AlternateContent>
          <mc:Choice Requires="wps">
            <w:drawing>
              <wp:anchor distT="0" distB="0" distL="114300" distR="114300" simplePos="0" relativeHeight="251716608" behindDoc="0" locked="0" layoutInCell="1" allowOverlap="1" wp14:anchorId="56B3F8A7" wp14:editId="0D2815D9">
                <wp:simplePos x="0" y="0"/>
                <wp:positionH relativeFrom="page">
                  <wp:posOffset>342900</wp:posOffset>
                </wp:positionH>
                <wp:positionV relativeFrom="page">
                  <wp:posOffset>3949700</wp:posOffset>
                </wp:positionV>
                <wp:extent cx="6877050" cy="72009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877050" cy="7200900"/>
                        </a:xfrm>
                        <a:prstGeom prst="rect">
                          <a:avLst/>
                        </a:prstGeom>
                        <a:noFill/>
                        <a:ln w="6350">
                          <a:noFill/>
                        </a:ln>
                      </wps:spPr>
                      <wps:txbx>
                        <w:txbxContent>
                          <w:p w14:paraId="069D89A4" w14:textId="290776EE" w:rsidR="00E71DE9" w:rsidRPr="00FA7F42" w:rsidRDefault="00E71DE9" w:rsidP="00E71DE9">
                            <w:pPr>
                              <w:spacing w:after="120"/>
                              <w:jc w:val="both"/>
                              <w:rPr>
                                <w:rFonts w:cstheme="minorHAnsi"/>
                                <w:color w:val="22398B"/>
                                <w:sz w:val="22"/>
                                <w:szCs w:val="22"/>
                              </w:rPr>
                            </w:pPr>
                            <w:r w:rsidRPr="00FA7F42">
                              <w:rPr>
                                <w:rFonts w:cstheme="minorHAnsi"/>
                                <w:b/>
                                <w:color w:val="22398B"/>
                                <w:sz w:val="22"/>
                                <w:szCs w:val="22"/>
                              </w:rPr>
                              <w:t>Missions :</w:t>
                            </w:r>
                            <w:r w:rsidRPr="00FA7F42">
                              <w:rPr>
                                <w:rFonts w:cstheme="minorHAnsi"/>
                                <w:sz w:val="22"/>
                                <w:szCs w:val="22"/>
                              </w:rPr>
                              <w:t xml:space="preserve"> </w:t>
                            </w:r>
                            <w:r w:rsidR="00E34CA6">
                              <w:rPr>
                                <w:rFonts w:cstheme="minorHAnsi"/>
                                <w:sz w:val="22"/>
                                <w:szCs w:val="22"/>
                              </w:rPr>
                              <w:t>e</w:t>
                            </w:r>
                            <w:r w:rsidRPr="00FA7F42">
                              <w:rPr>
                                <w:rFonts w:cstheme="minorHAnsi"/>
                                <w:sz w:val="22"/>
                                <w:szCs w:val="22"/>
                              </w:rPr>
                              <w:t xml:space="preserve">n lien avec le </w:t>
                            </w:r>
                            <w:r w:rsidR="009776A1" w:rsidRPr="00FA7F42">
                              <w:rPr>
                                <w:rFonts w:cstheme="minorHAnsi"/>
                                <w:sz w:val="22"/>
                                <w:szCs w:val="22"/>
                              </w:rPr>
                              <w:t>Vic</w:t>
                            </w:r>
                            <w:r w:rsidR="00E243A7" w:rsidRPr="00FA7F42">
                              <w:rPr>
                                <w:rFonts w:cstheme="minorHAnsi"/>
                                <w:sz w:val="22"/>
                                <w:szCs w:val="22"/>
                              </w:rPr>
                              <w:t>e-Président</w:t>
                            </w:r>
                            <w:r w:rsidR="00E117D6" w:rsidRPr="00FA7F42">
                              <w:rPr>
                                <w:rFonts w:cstheme="minorHAnsi"/>
                                <w:sz w:val="22"/>
                                <w:szCs w:val="22"/>
                              </w:rPr>
                              <w:t xml:space="preserve"> </w:t>
                            </w:r>
                            <w:r w:rsidRPr="00FA7F42">
                              <w:rPr>
                                <w:rFonts w:cstheme="minorHAnsi"/>
                                <w:sz w:val="22"/>
                                <w:szCs w:val="22"/>
                              </w:rPr>
                              <w:t>Formation</w:t>
                            </w:r>
                            <w:r w:rsidR="00672490" w:rsidRPr="00FA7F42">
                              <w:rPr>
                                <w:rFonts w:cstheme="minorHAnsi"/>
                                <w:sz w:val="22"/>
                                <w:szCs w:val="22"/>
                              </w:rPr>
                              <w:t xml:space="preserve"> </w:t>
                            </w:r>
                            <w:r w:rsidR="00FA2C3E" w:rsidRPr="00FA7F42">
                              <w:rPr>
                                <w:rFonts w:cstheme="minorHAnsi"/>
                                <w:sz w:val="22"/>
                                <w:szCs w:val="22"/>
                              </w:rPr>
                              <w:t xml:space="preserve">et Vie Etudiante </w:t>
                            </w:r>
                            <w:r w:rsidR="00672490" w:rsidRPr="00FA7F42">
                              <w:rPr>
                                <w:rFonts w:cstheme="minorHAnsi"/>
                                <w:sz w:val="22"/>
                                <w:szCs w:val="22"/>
                              </w:rPr>
                              <w:t>de l’Université de Toulouse</w:t>
                            </w:r>
                            <w:r w:rsidR="009776A1" w:rsidRPr="00FA7F42">
                              <w:rPr>
                                <w:rFonts w:cstheme="minorHAnsi"/>
                                <w:sz w:val="22"/>
                                <w:szCs w:val="22"/>
                              </w:rPr>
                              <w:t>, et avec l’appui des personnels</w:t>
                            </w:r>
                            <w:r w:rsidR="00E243A7" w:rsidRPr="00FA7F42">
                              <w:rPr>
                                <w:rFonts w:cstheme="minorHAnsi"/>
                                <w:sz w:val="22"/>
                                <w:szCs w:val="22"/>
                              </w:rPr>
                              <w:t xml:space="preserve"> du service entrepreneuriat étudiant</w:t>
                            </w:r>
                            <w:r w:rsidRPr="00FA7F42">
                              <w:rPr>
                                <w:rFonts w:cstheme="minorHAnsi"/>
                                <w:sz w:val="22"/>
                                <w:szCs w:val="22"/>
                              </w:rPr>
                              <w:t xml:space="preserve">, </w:t>
                            </w:r>
                            <w:r w:rsidR="00E34CA6">
                              <w:rPr>
                                <w:rFonts w:cstheme="minorHAnsi"/>
                                <w:sz w:val="22"/>
                                <w:szCs w:val="22"/>
                              </w:rPr>
                              <w:t>vous assurerez</w:t>
                            </w:r>
                            <w:r w:rsidRPr="00FA7F42">
                              <w:rPr>
                                <w:rFonts w:cstheme="minorHAnsi"/>
                                <w:sz w:val="22"/>
                                <w:szCs w:val="22"/>
                              </w:rPr>
                              <w:t xml:space="preserve"> les missions suivantes :</w:t>
                            </w:r>
                          </w:p>
                          <w:p w14:paraId="73379D00" w14:textId="6F911998" w:rsidR="00E243A7" w:rsidRPr="00FA02A2" w:rsidRDefault="00FA02A2" w:rsidP="00FA02A2">
                            <w:pPr>
                              <w:pStyle w:val="Paragraphedeliste"/>
                              <w:numPr>
                                <w:ilvl w:val="0"/>
                                <w:numId w:val="15"/>
                              </w:numPr>
                              <w:spacing w:after="120"/>
                              <w:ind w:left="426"/>
                              <w:jc w:val="both"/>
                              <w:rPr>
                                <w:rStyle w:val="StrongEmphasis"/>
                                <w:rFonts w:cstheme="minorHAnsi"/>
                                <w:b w:val="0"/>
                                <w:bCs w:val="0"/>
                                <w:sz w:val="22"/>
                                <w:szCs w:val="22"/>
                              </w:rPr>
                            </w:pPr>
                            <w:r>
                              <w:rPr>
                                <w:rStyle w:val="StrongEmphasis"/>
                                <w:rFonts w:cstheme="minorHAnsi"/>
                                <w:b w:val="0"/>
                                <w:bCs w:val="0"/>
                                <w:sz w:val="22"/>
                                <w:szCs w:val="22"/>
                              </w:rPr>
                              <w:t>La co-construc</w:t>
                            </w:r>
                            <w:r w:rsidR="00E243A7" w:rsidRPr="00FA02A2">
                              <w:rPr>
                                <w:rStyle w:val="StrongEmphasis"/>
                                <w:rFonts w:cstheme="minorHAnsi"/>
                                <w:b w:val="0"/>
                                <w:bCs w:val="0"/>
                                <w:sz w:val="22"/>
                                <w:szCs w:val="22"/>
                              </w:rPr>
                              <w:t xml:space="preserve">tion et </w:t>
                            </w:r>
                            <w:r>
                              <w:rPr>
                                <w:rStyle w:val="StrongEmphasis"/>
                                <w:rFonts w:cstheme="minorHAnsi"/>
                                <w:b w:val="0"/>
                                <w:bCs w:val="0"/>
                                <w:sz w:val="22"/>
                                <w:szCs w:val="22"/>
                              </w:rPr>
                              <w:t xml:space="preserve">la </w:t>
                            </w:r>
                            <w:r w:rsidR="00E243A7" w:rsidRPr="00FA02A2">
                              <w:rPr>
                                <w:rStyle w:val="StrongEmphasis"/>
                                <w:rFonts w:cstheme="minorHAnsi"/>
                                <w:b w:val="0"/>
                                <w:bCs w:val="0"/>
                                <w:sz w:val="22"/>
                                <w:szCs w:val="22"/>
                              </w:rPr>
                              <w:t>mise en œuvre d’une feuille de route sur l’entrepreneuriat étudiant avec les établissements, les Villes Universitaires d’Équilibre et les acteurs de l’écosystème entrepreneurial</w:t>
                            </w:r>
                            <w:r w:rsidR="00554D1F">
                              <w:rPr>
                                <w:rStyle w:val="StrongEmphasis"/>
                                <w:rFonts w:cstheme="minorHAnsi"/>
                                <w:b w:val="0"/>
                                <w:bCs w:val="0"/>
                                <w:sz w:val="22"/>
                                <w:szCs w:val="22"/>
                              </w:rPr>
                              <w:t xml:space="preserve">. Cette feuille de route s’inscrit </w:t>
                            </w:r>
                            <w:r w:rsidR="00E243A7" w:rsidRPr="00FA02A2">
                              <w:rPr>
                                <w:rStyle w:val="StrongEmphasis"/>
                                <w:rFonts w:cstheme="minorHAnsi"/>
                                <w:b w:val="0"/>
                                <w:bCs w:val="0"/>
                                <w:sz w:val="22"/>
                                <w:szCs w:val="22"/>
                              </w:rPr>
                              <w:t>dans le cadre du programme et des plans PEPITE du MESR</w:t>
                            </w:r>
                          </w:p>
                          <w:p w14:paraId="58C31725" w14:textId="40D32C08" w:rsidR="00554D1F" w:rsidRPr="00554D1F" w:rsidRDefault="00E71DE9" w:rsidP="008E6A76">
                            <w:pPr>
                              <w:pStyle w:val="Paragraphedeliste"/>
                              <w:numPr>
                                <w:ilvl w:val="0"/>
                                <w:numId w:val="15"/>
                              </w:numPr>
                              <w:spacing w:after="120"/>
                              <w:ind w:left="426"/>
                              <w:jc w:val="both"/>
                              <w:rPr>
                                <w:rStyle w:val="StrongEmphasis"/>
                                <w:rFonts w:cstheme="minorHAnsi"/>
                                <w:bCs w:val="0"/>
                                <w:sz w:val="22"/>
                                <w:szCs w:val="22"/>
                              </w:rPr>
                            </w:pPr>
                            <w:r w:rsidRPr="00554D1F">
                              <w:rPr>
                                <w:rStyle w:val="StrongEmphasis"/>
                                <w:rFonts w:cstheme="minorHAnsi"/>
                                <w:b w:val="0"/>
                                <w:sz w:val="22"/>
                                <w:szCs w:val="22"/>
                              </w:rPr>
                              <w:t>L</w:t>
                            </w:r>
                            <w:r w:rsidR="00E243A7" w:rsidRPr="00554D1F">
                              <w:rPr>
                                <w:rStyle w:val="StrongEmphasis"/>
                                <w:rFonts w:cstheme="minorHAnsi"/>
                                <w:b w:val="0"/>
                                <w:sz w:val="22"/>
                                <w:szCs w:val="22"/>
                              </w:rPr>
                              <w:t xml:space="preserve">a définition, le </w:t>
                            </w:r>
                            <w:r w:rsidRPr="00554D1F">
                              <w:rPr>
                                <w:rStyle w:val="StrongEmphasis"/>
                                <w:rFonts w:cstheme="minorHAnsi"/>
                                <w:b w:val="0"/>
                                <w:sz w:val="22"/>
                                <w:szCs w:val="22"/>
                              </w:rPr>
                              <w:t xml:space="preserve">pilotage </w:t>
                            </w:r>
                            <w:r w:rsidR="00E243A7" w:rsidRPr="00554D1F">
                              <w:rPr>
                                <w:rStyle w:val="StrongEmphasis"/>
                                <w:rFonts w:cstheme="minorHAnsi"/>
                                <w:b w:val="0"/>
                                <w:sz w:val="22"/>
                                <w:szCs w:val="22"/>
                              </w:rPr>
                              <w:t>et l’évaluation d</w:t>
                            </w:r>
                            <w:r w:rsidRPr="00554D1F">
                              <w:rPr>
                                <w:rStyle w:val="StrongEmphasis"/>
                                <w:rFonts w:cstheme="minorHAnsi"/>
                                <w:b w:val="0"/>
                                <w:sz w:val="22"/>
                                <w:szCs w:val="22"/>
                              </w:rPr>
                              <w:t>e l’offre de formation</w:t>
                            </w:r>
                            <w:r w:rsidR="00E243A7" w:rsidRPr="00554D1F">
                              <w:rPr>
                                <w:rStyle w:val="StrongEmphasis"/>
                                <w:rFonts w:cstheme="minorHAnsi"/>
                                <w:b w:val="0"/>
                                <w:sz w:val="22"/>
                                <w:szCs w:val="22"/>
                              </w:rPr>
                              <w:t xml:space="preserve"> (SNEE, D2</w:t>
                            </w:r>
                            <w:r w:rsidR="00BA4DF7" w:rsidRPr="00554D1F">
                              <w:rPr>
                                <w:rStyle w:val="StrongEmphasis"/>
                                <w:rFonts w:cstheme="minorHAnsi"/>
                                <w:b w:val="0"/>
                                <w:sz w:val="22"/>
                                <w:szCs w:val="22"/>
                              </w:rPr>
                              <w:t>E/E</w:t>
                            </w:r>
                            <w:r w:rsidR="00537E61" w:rsidRPr="00554D1F">
                              <w:rPr>
                                <w:rStyle w:val="StrongEmphasis"/>
                                <w:rFonts w:cstheme="minorHAnsi"/>
                                <w:b w:val="0"/>
                                <w:sz w:val="22"/>
                                <w:szCs w:val="22"/>
                              </w:rPr>
                              <w:t>mergence</w:t>
                            </w:r>
                            <w:r w:rsidR="00FA2C3E" w:rsidRPr="00554D1F">
                              <w:rPr>
                                <w:rStyle w:val="StrongEmphasis"/>
                                <w:rFonts w:cstheme="minorHAnsi"/>
                                <w:b w:val="0"/>
                                <w:sz w:val="22"/>
                                <w:szCs w:val="22"/>
                              </w:rPr>
                              <w:t xml:space="preserve"> </w:t>
                            </w:r>
                            <w:r w:rsidRPr="00554D1F">
                              <w:rPr>
                                <w:rStyle w:val="StrongEmphasis"/>
                                <w:rFonts w:cstheme="minorHAnsi"/>
                                <w:b w:val="0"/>
                                <w:sz w:val="22"/>
                                <w:szCs w:val="22"/>
                              </w:rPr>
                              <w:t>;</w:t>
                            </w:r>
                            <w:r w:rsidR="00E243A7" w:rsidRPr="00554D1F">
                              <w:rPr>
                                <w:rStyle w:val="StrongEmphasis"/>
                                <w:rFonts w:cstheme="minorHAnsi"/>
                                <w:b w:val="0"/>
                                <w:sz w:val="22"/>
                                <w:szCs w:val="22"/>
                              </w:rPr>
                              <w:t xml:space="preserve"> Emergence +, certification de compétences)</w:t>
                            </w:r>
                            <w:r w:rsidR="00554D1F" w:rsidRPr="00554D1F">
                              <w:rPr>
                                <w:rStyle w:val="StrongEmphasis"/>
                                <w:rFonts w:cstheme="minorHAnsi"/>
                                <w:b w:val="0"/>
                                <w:sz w:val="22"/>
                                <w:szCs w:val="22"/>
                              </w:rPr>
                              <w:t xml:space="preserve"> et la mise en œuvre du prix PEPITE </w:t>
                            </w:r>
                          </w:p>
                          <w:p w14:paraId="64B61B56" w14:textId="233AA062" w:rsidR="00E71DE9" w:rsidRPr="00FA02A2" w:rsidRDefault="00554D1F" w:rsidP="00FA02A2">
                            <w:pPr>
                              <w:pStyle w:val="Paragraphedeliste"/>
                              <w:numPr>
                                <w:ilvl w:val="0"/>
                                <w:numId w:val="15"/>
                              </w:numPr>
                              <w:spacing w:after="120"/>
                              <w:ind w:left="426"/>
                              <w:jc w:val="both"/>
                              <w:rPr>
                                <w:rStyle w:val="StrongEmphasis"/>
                                <w:rFonts w:cstheme="minorHAnsi"/>
                                <w:bCs w:val="0"/>
                                <w:sz w:val="22"/>
                                <w:szCs w:val="22"/>
                              </w:rPr>
                            </w:pPr>
                            <w:r>
                              <w:rPr>
                                <w:rStyle w:val="StrongEmphasis"/>
                                <w:rFonts w:cstheme="minorHAnsi"/>
                                <w:b w:val="0"/>
                                <w:sz w:val="22"/>
                                <w:szCs w:val="22"/>
                              </w:rPr>
                              <w:t>L</w:t>
                            </w:r>
                            <w:r w:rsidR="00E243A7" w:rsidRPr="00FA02A2">
                              <w:rPr>
                                <w:rStyle w:val="StrongEmphasis"/>
                                <w:rFonts w:cstheme="minorHAnsi"/>
                                <w:b w:val="0"/>
                                <w:sz w:val="22"/>
                                <w:szCs w:val="22"/>
                              </w:rPr>
                              <w:t>a coordination d’action</w:t>
                            </w:r>
                            <w:r>
                              <w:rPr>
                                <w:rStyle w:val="StrongEmphasis"/>
                                <w:rFonts w:cstheme="minorHAnsi"/>
                                <w:b w:val="0"/>
                                <w:sz w:val="22"/>
                                <w:szCs w:val="22"/>
                              </w:rPr>
                              <w:t>s</w:t>
                            </w:r>
                            <w:r w:rsidR="00E243A7" w:rsidRPr="00FA02A2">
                              <w:rPr>
                                <w:rStyle w:val="StrongEmphasis"/>
                                <w:rFonts w:cstheme="minorHAnsi"/>
                                <w:b w:val="0"/>
                                <w:sz w:val="22"/>
                                <w:szCs w:val="22"/>
                              </w:rPr>
                              <w:t xml:space="preserve"> de formation dans le </w:t>
                            </w:r>
                            <w:r>
                              <w:rPr>
                                <w:rStyle w:val="StrongEmphasis"/>
                                <w:rFonts w:cstheme="minorHAnsi"/>
                                <w:b w:val="0"/>
                                <w:sz w:val="22"/>
                                <w:szCs w:val="22"/>
                              </w:rPr>
                              <w:t xml:space="preserve">cadre du </w:t>
                            </w:r>
                            <w:r w:rsidRPr="00554D1F">
                              <w:rPr>
                                <w:rStyle w:val="StrongEmphasis"/>
                                <w:rFonts w:cstheme="minorHAnsi"/>
                                <w:b w:val="0"/>
                                <w:sz w:val="22"/>
                                <w:szCs w:val="22"/>
                              </w:rPr>
                              <w:t>pôle universitaire d'innovation</w:t>
                            </w:r>
                            <w:r>
                              <w:rPr>
                                <w:rStyle w:val="StrongEmphasis"/>
                                <w:rFonts w:cstheme="minorHAnsi"/>
                                <w:b w:val="0"/>
                                <w:sz w:val="22"/>
                                <w:szCs w:val="22"/>
                              </w:rPr>
                              <w:t xml:space="preserve"> « UT Innovation »</w:t>
                            </w:r>
                            <w:r w:rsidR="00E243A7" w:rsidRPr="00FA02A2">
                              <w:rPr>
                                <w:rStyle w:val="StrongEmphasis"/>
                                <w:rFonts w:cstheme="minorHAnsi"/>
                                <w:b w:val="0"/>
                                <w:sz w:val="22"/>
                                <w:szCs w:val="22"/>
                              </w:rPr>
                              <w:t xml:space="preserve"> </w:t>
                            </w:r>
                          </w:p>
                          <w:p w14:paraId="20663913" w14:textId="0F371BF3" w:rsidR="00E243A7" w:rsidRPr="00FA02A2" w:rsidRDefault="00554D1F" w:rsidP="00FA02A2">
                            <w:pPr>
                              <w:pStyle w:val="Paragraphedeliste"/>
                              <w:numPr>
                                <w:ilvl w:val="0"/>
                                <w:numId w:val="15"/>
                              </w:numPr>
                              <w:spacing w:after="120"/>
                              <w:ind w:left="426"/>
                              <w:jc w:val="both"/>
                              <w:rPr>
                                <w:rFonts w:cstheme="minorHAnsi"/>
                                <w:sz w:val="22"/>
                                <w:szCs w:val="22"/>
                              </w:rPr>
                            </w:pPr>
                            <w:r>
                              <w:rPr>
                                <w:rFonts w:cstheme="minorHAnsi"/>
                                <w:sz w:val="22"/>
                                <w:szCs w:val="22"/>
                              </w:rPr>
                              <w:t>L’interface</w:t>
                            </w:r>
                            <w:r w:rsidR="00E243A7" w:rsidRPr="00FA02A2">
                              <w:rPr>
                                <w:rFonts w:cstheme="minorHAnsi"/>
                                <w:sz w:val="22"/>
                                <w:szCs w:val="22"/>
                              </w:rPr>
                              <w:t xml:space="preserve"> avec le MESR dans le cadre du dispositif national PEPITE (COPIL) et </w:t>
                            </w:r>
                            <w:r>
                              <w:rPr>
                                <w:rFonts w:cstheme="minorHAnsi"/>
                                <w:sz w:val="22"/>
                                <w:szCs w:val="22"/>
                              </w:rPr>
                              <w:t>la participation aux</w:t>
                            </w:r>
                            <w:r w:rsidR="00E243A7" w:rsidRPr="00FA02A2">
                              <w:rPr>
                                <w:rFonts w:cstheme="minorHAnsi"/>
                                <w:sz w:val="22"/>
                                <w:szCs w:val="22"/>
                              </w:rPr>
                              <w:t xml:space="preserve"> groupe</w:t>
                            </w:r>
                            <w:r w:rsidR="00BA4DF7" w:rsidRPr="00FA02A2">
                              <w:rPr>
                                <w:rFonts w:cstheme="minorHAnsi"/>
                                <w:sz w:val="22"/>
                                <w:szCs w:val="22"/>
                              </w:rPr>
                              <w:t>s</w:t>
                            </w:r>
                            <w:r w:rsidR="00E243A7" w:rsidRPr="00FA02A2">
                              <w:rPr>
                                <w:rFonts w:cstheme="minorHAnsi"/>
                                <w:sz w:val="22"/>
                                <w:szCs w:val="22"/>
                              </w:rPr>
                              <w:t xml:space="preserve"> de travail du réseau des PEPITE </w:t>
                            </w:r>
                          </w:p>
                          <w:p w14:paraId="604C3B81" w14:textId="77777777" w:rsidR="00084A0D" w:rsidRPr="00FA02A2" w:rsidRDefault="00084A0D" w:rsidP="00FA02A2">
                            <w:pPr>
                              <w:pStyle w:val="Paragraphedeliste"/>
                              <w:numPr>
                                <w:ilvl w:val="0"/>
                                <w:numId w:val="15"/>
                              </w:numPr>
                              <w:spacing w:after="120"/>
                              <w:ind w:left="426"/>
                              <w:jc w:val="both"/>
                              <w:rPr>
                                <w:rStyle w:val="StrongEmphasis"/>
                                <w:rFonts w:cstheme="minorHAnsi"/>
                                <w:b w:val="0"/>
                                <w:bCs w:val="0"/>
                                <w:sz w:val="22"/>
                                <w:szCs w:val="22"/>
                              </w:rPr>
                            </w:pPr>
                            <w:r w:rsidRPr="00FA02A2">
                              <w:rPr>
                                <w:rStyle w:val="StrongEmphasis"/>
                                <w:rFonts w:cstheme="minorHAnsi"/>
                                <w:b w:val="0"/>
                                <w:bCs w:val="0"/>
                                <w:sz w:val="22"/>
                                <w:szCs w:val="22"/>
                              </w:rPr>
                              <w:t xml:space="preserve">La préparation et l’animation des instances du dispositif PEPITE ECRIN (comité des référents, COPIL) et du COS Occitanie avec le PEPITE LR </w:t>
                            </w:r>
                          </w:p>
                          <w:p w14:paraId="59C786ED" w14:textId="223DC618" w:rsidR="00084A0D" w:rsidRPr="00FA02A2" w:rsidRDefault="00E243A7" w:rsidP="00FA02A2">
                            <w:pPr>
                              <w:pStyle w:val="Paragraphedeliste"/>
                              <w:numPr>
                                <w:ilvl w:val="0"/>
                                <w:numId w:val="15"/>
                              </w:numPr>
                              <w:spacing w:after="120"/>
                              <w:ind w:left="426"/>
                              <w:jc w:val="both"/>
                              <w:rPr>
                                <w:rFonts w:cstheme="minorHAnsi"/>
                                <w:sz w:val="22"/>
                                <w:szCs w:val="22"/>
                              </w:rPr>
                            </w:pPr>
                            <w:r w:rsidRPr="00FA02A2">
                              <w:rPr>
                                <w:rFonts w:cstheme="minorHAnsi"/>
                                <w:sz w:val="22"/>
                                <w:szCs w:val="22"/>
                              </w:rPr>
                              <w:t>La mise en place et le suivi des indicateurs de qualité dans le cadre de la labélisation du PEPITE par le MESR</w:t>
                            </w:r>
                          </w:p>
                          <w:p w14:paraId="72666A53" w14:textId="5C12861A" w:rsidR="00E243A7" w:rsidRPr="00FA02A2" w:rsidRDefault="00E243A7" w:rsidP="00FA02A2">
                            <w:pPr>
                              <w:pStyle w:val="Paragraphedeliste"/>
                              <w:numPr>
                                <w:ilvl w:val="0"/>
                                <w:numId w:val="15"/>
                              </w:numPr>
                              <w:spacing w:after="120"/>
                              <w:ind w:left="426"/>
                              <w:jc w:val="both"/>
                              <w:rPr>
                                <w:rFonts w:cstheme="minorHAnsi"/>
                                <w:sz w:val="22"/>
                                <w:szCs w:val="22"/>
                              </w:rPr>
                            </w:pPr>
                            <w:r w:rsidRPr="00FA02A2">
                              <w:rPr>
                                <w:rFonts w:cstheme="minorHAnsi"/>
                                <w:sz w:val="22"/>
                                <w:szCs w:val="22"/>
                              </w:rPr>
                              <w:t>La rédaction de notes stratégiques, de rapports d’activités, de dossier</w:t>
                            </w:r>
                            <w:r w:rsidR="00FA02A2">
                              <w:rPr>
                                <w:rFonts w:cstheme="minorHAnsi"/>
                                <w:sz w:val="22"/>
                                <w:szCs w:val="22"/>
                              </w:rPr>
                              <w:t>s</w:t>
                            </w:r>
                            <w:r w:rsidRPr="00FA02A2">
                              <w:rPr>
                                <w:rFonts w:cstheme="minorHAnsi"/>
                                <w:sz w:val="22"/>
                                <w:szCs w:val="22"/>
                              </w:rPr>
                              <w:t xml:space="preserve"> qualité et </w:t>
                            </w:r>
                            <w:r w:rsidR="00FA02A2">
                              <w:rPr>
                                <w:rFonts w:cstheme="minorHAnsi"/>
                                <w:sz w:val="22"/>
                                <w:szCs w:val="22"/>
                              </w:rPr>
                              <w:t>d</w:t>
                            </w:r>
                            <w:r w:rsidRPr="00FA02A2">
                              <w:rPr>
                                <w:rFonts w:cstheme="minorHAnsi"/>
                                <w:sz w:val="22"/>
                                <w:szCs w:val="22"/>
                              </w:rPr>
                              <w:t>es réponses à des appels à projets</w:t>
                            </w:r>
                          </w:p>
                          <w:p w14:paraId="34D728B2" w14:textId="4155017A" w:rsidR="00E243A7" w:rsidRPr="00FA02A2" w:rsidRDefault="00E243A7" w:rsidP="00FA02A2">
                            <w:pPr>
                              <w:pStyle w:val="Paragraphedeliste"/>
                              <w:numPr>
                                <w:ilvl w:val="0"/>
                                <w:numId w:val="15"/>
                              </w:numPr>
                              <w:spacing w:after="120"/>
                              <w:ind w:left="426"/>
                              <w:jc w:val="both"/>
                              <w:rPr>
                                <w:rFonts w:cstheme="minorHAnsi"/>
                                <w:sz w:val="22"/>
                                <w:szCs w:val="22"/>
                              </w:rPr>
                            </w:pPr>
                            <w:r w:rsidRPr="00FA02A2">
                              <w:rPr>
                                <w:rFonts w:cstheme="minorHAnsi"/>
                                <w:sz w:val="22"/>
                                <w:szCs w:val="22"/>
                              </w:rPr>
                              <w:t>Le développement de nouvelles ressources auprès de</w:t>
                            </w:r>
                            <w:r w:rsidR="00554D1F">
                              <w:rPr>
                                <w:rFonts w:cstheme="minorHAnsi"/>
                                <w:sz w:val="22"/>
                                <w:szCs w:val="22"/>
                              </w:rPr>
                              <w:t>s</w:t>
                            </w:r>
                            <w:r w:rsidRPr="00FA02A2">
                              <w:rPr>
                                <w:rFonts w:cstheme="minorHAnsi"/>
                                <w:sz w:val="22"/>
                                <w:szCs w:val="22"/>
                              </w:rPr>
                              <w:t xml:space="preserve"> partenaires qui soutiennent le dispositif (MESR, Région, BPI, DRARI) et </w:t>
                            </w:r>
                            <w:r w:rsidR="00554D1F">
                              <w:rPr>
                                <w:rFonts w:cstheme="minorHAnsi"/>
                                <w:sz w:val="22"/>
                                <w:szCs w:val="22"/>
                              </w:rPr>
                              <w:t>par la mise en place</w:t>
                            </w:r>
                            <w:r w:rsidRPr="00FA02A2">
                              <w:rPr>
                                <w:rFonts w:cstheme="minorHAnsi"/>
                                <w:sz w:val="22"/>
                                <w:szCs w:val="22"/>
                              </w:rPr>
                              <w:t xml:space="preserve"> partenariats (mécénat de compétences, partenariats financiers). </w:t>
                            </w:r>
                          </w:p>
                          <w:p w14:paraId="0943C0EC" w14:textId="77777777" w:rsidR="00E243A7" w:rsidRPr="00FA7F42" w:rsidRDefault="00E243A7" w:rsidP="00E71DE9">
                            <w:pPr>
                              <w:spacing w:after="120"/>
                              <w:jc w:val="both"/>
                              <w:rPr>
                                <w:rFonts w:cstheme="minorHAnsi"/>
                                <w:b/>
                                <w:color w:val="22398B"/>
                                <w:sz w:val="22"/>
                                <w:szCs w:val="22"/>
                              </w:rPr>
                            </w:pPr>
                          </w:p>
                          <w:p w14:paraId="540D902D" w14:textId="10CFA6EE" w:rsidR="00E71DE9" w:rsidRPr="00FA7F42" w:rsidRDefault="00E71DE9" w:rsidP="00E71DE9">
                            <w:pPr>
                              <w:spacing w:after="120"/>
                              <w:jc w:val="both"/>
                              <w:rPr>
                                <w:rFonts w:cstheme="minorHAnsi"/>
                                <w:color w:val="22398B"/>
                                <w:sz w:val="22"/>
                                <w:szCs w:val="22"/>
                              </w:rPr>
                            </w:pPr>
                            <w:r w:rsidRPr="00FA7F42">
                              <w:rPr>
                                <w:rFonts w:cstheme="minorHAnsi"/>
                                <w:b/>
                                <w:color w:val="22398B"/>
                                <w:sz w:val="22"/>
                                <w:szCs w:val="22"/>
                              </w:rPr>
                              <w:t>Vous êtes :</w:t>
                            </w:r>
                          </w:p>
                          <w:p w14:paraId="2761021D" w14:textId="58E8670A" w:rsidR="00E71DE9" w:rsidRDefault="00E71DE9" w:rsidP="00E71DE9">
                            <w:pPr>
                              <w:spacing w:after="120"/>
                              <w:jc w:val="both"/>
                              <w:rPr>
                                <w:rFonts w:cstheme="minorHAnsi"/>
                                <w:sz w:val="22"/>
                                <w:szCs w:val="22"/>
                              </w:rPr>
                            </w:pPr>
                            <w:r w:rsidRPr="00FA7F42">
                              <w:rPr>
                                <w:rFonts w:cstheme="minorHAnsi"/>
                                <w:sz w:val="22"/>
                                <w:szCs w:val="22"/>
                              </w:rPr>
                              <w:t xml:space="preserve">Vous </w:t>
                            </w:r>
                            <w:r w:rsidR="00D21734">
                              <w:rPr>
                                <w:rFonts w:cstheme="minorHAnsi"/>
                                <w:sz w:val="22"/>
                                <w:szCs w:val="22"/>
                              </w:rPr>
                              <w:t xml:space="preserve">travaillez </w:t>
                            </w:r>
                            <w:r w:rsidRPr="00FA7F42">
                              <w:rPr>
                                <w:rFonts w:cstheme="minorHAnsi"/>
                                <w:sz w:val="22"/>
                                <w:szCs w:val="22"/>
                              </w:rPr>
                              <w:t xml:space="preserve">dans un établissement d’enseignement supérieur de l’académie de Toulouse, vous pouvez vous appuyer sur une solide connaissance </w:t>
                            </w:r>
                            <w:r w:rsidR="00E243A7" w:rsidRPr="00FA7F42">
                              <w:rPr>
                                <w:rFonts w:cstheme="minorHAnsi"/>
                                <w:sz w:val="22"/>
                                <w:szCs w:val="22"/>
                              </w:rPr>
                              <w:t xml:space="preserve">de l’entrepreneuriat et </w:t>
                            </w:r>
                            <w:r w:rsidRPr="00FA7F42">
                              <w:rPr>
                                <w:rFonts w:cstheme="minorHAnsi"/>
                                <w:sz w:val="22"/>
                                <w:szCs w:val="22"/>
                              </w:rPr>
                              <w:t>d’excellentes capacités relationnelles pour accompagner les équipes internes</w:t>
                            </w:r>
                            <w:r w:rsidR="00E243A7" w:rsidRPr="00FA7F42">
                              <w:rPr>
                                <w:rFonts w:cstheme="minorHAnsi"/>
                                <w:sz w:val="22"/>
                                <w:szCs w:val="22"/>
                              </w:rPr>
                              <w:t xml:space="preserve">, </w:t>
                            </w:r>
                            <w:r w:rsidRPr="00FA7F42">
                              <w:rPr>
                                <w:rFonts w:cstheme="minorHAnsi"/>
                                <w:sz w:val="22"/>
                                <w:szCs w:val="22"/>
                              </w:rPr>
                              <w:t>inter-établissements</w:t>
                            </w:r>
                            <w:r w:rsidR="00E243A7" w:rsidRPr="00FA7F42">
                              <w:rPr>
                                <w:rFonts w:cstheme="minorHAnsi"/>
                                <w:sz w:val="22"/>
                                <w:szCs w:val="22"/>
                              </w:rPr>
                              <w:t xml:space="preserve">, inter-PEPITE </w:t>
                            </w:r>
                            <w:r w:rsidRPr="00FA7F42">
                              <w:rPr>
                                <w:rFonts w:cstheme="minorHAnsi"/>
                                <w:sz w:val="22"/>
                                <w:szCs w:val="22"/>
                              </w:rPr>
                              <w:t>dans l’évolution des pratiques et le déploiement d’actions au bénéfice de la réussite des étudiants</w:t>
                            </w:r>
                            <w:r w:rsidR="00E243A7" w:rsidRPr="00FA7F42">
                              <w:rPr>
                                <w:rFonts w:cstheme="minorHAnsi"/>
                                <w:sz w:val="22"/>
                                <w:szCs w:val="22"/>
                              </w:rPr>
                              <w:t xml:space="preserve"> entrepreneur</w:t>
                            </w:r>
                            <w:r w:rsidR="00554D1F">
                              <w:rPr>
                                <w:rFonts w:cstheme="minorHAnsi"/>
                                <w:sz w:val="22"/>
                                <w:szCs w:val="22"/>
                              </w:rPr>
                              <w:t>s</w:t>
                            </w:r>
                            <w:r w:rsidR="00E243A7" w:rsidRPr="00FA7F42">
                              <w:rPr>
                                <w:rFonts w:cstheme="minorHAnsi"/>
                                <w:sz w:val="22"/>
                                <w:szCs w:val="22"/>
                              </w:rPr>
                              <w:t xml:space="preserve">. </w:t>
                            </w:r>
                          </w:p>
                          <w:p w14:paraId="40DCCA77" w14:textId="71500C59" w:rsidR="00B055D1" w:rsidRPr="00766A0F" w:rsidRDefault="00B055D1" w:rsidP="00E71DE9">
                            <w:pPr>
                              <w:spacing w:after="120"/>
                              <w:jc w:val="both"/>
                              <w:rPr>
                                <w:rFonts w:cstheme="minorHAnsi"/>
                                <w:sz w:val="6"/>
                                <w:szCs w:val="6"/>
                              </w:rPr>
                            </w:pPr>
                          </w:p>
                          <w:p w14:paraId="26F6995C" w14:textId="2A95D499" w:rsidR="00B055D1" w:rsidRDefault="00B055D1" w:rsidP="00E71DE9">
                            <w:pPr>
                              <w:spacing w:after="120"/>
                              <w:jc w:val="both"/>
                              <w:rPr>
                                <w:rFonts w:cstheme="minorHAnsi"/>
                                <w:b/>
                                <w:color w:val="C45911" w:themeColor="accent2" w:themeShade="BF"/>
                                <w:sz w:val="22"/>
                                <w:szCs w:val="22"/>
                              </w:rPr>
                            </w:pPr>
                            <w:r w:rsidRPr="007445E8">
                              <w:rPr>
                                <w:rFonts w:cstheme="minorHAnsi"/>
                                <w:b/>
                                <w:color w:val="C45911" w:themeColor="accent2" w:themeShade="BF"/>
                                <w:sz w:val="22"/>
                                <w:szCs w:val="22"/>
                              </w:rPr>
                              <w:t xml:space="preserve">Pour candidater : merci d’envoyer votre CV et une lettre de motivation à </w:t>
                            </w:r>
                            <w:hyperlink r:id="rId7" w:history="1">
                              <w:r w:rsidR="0099512B" w:rsidRPr="00D14093">
                                <w:rPr>
                                  <w:rStyle w:val="Lienhypertexte"/>
                                  <w:rFonts w:cstheme="minorHAnsi"/>
                                  <w:b/>
                                  <w:sz w:val="22"/>
                                  <w:szCs w:val="22"/>
                                </w:rPr>
                                <w:t>claude.maranges@univ-toulouse.fr</w:t>
                              </w:r>
                            </w:hyperlink>
                          </w:p>
                          <w:p w14:paraId="3F660233" w14:textId="156FD699" w:rsidR="00FA02A2" w:rsidRPr="00FA7F42" w:rsidRDefault="00265BED" w:rsidP="00E71DE9">
                            <w:pPr>
                              <w:spacing w:after="120"/>
                              <w:jc w:val="both"/>
                              <w:rPr>
                                <w:rFonts w:cstheme="minorHAnsi"/>
                                <w:sz w:val="22"/>
                                <w:szCs w:val="22"/>
                              </w:rPr>
                            </w:pPr>
                            <w:r>
                              <w:rPr>
                                <w:rFonts w:cstheme="minorHAnsi"/>
                                <w:b/>
                                <w:color w:val="C45911" w:themeColor="accent2" w:themeShade="BF"/>
                                <w:sz w:val="22"/>
                                <w:szCs w:val="22"/>
                              </w:rPr>
                              <w:t>Tél : 06 13 28 05 89</w:t>
                            </w:r>
                          </w:p>
                          <w:p w14:paraId="4CDD078F" w14:textId="307E9447" w:rsidR="002840AA" w:rsidRPr="00FA7F42" w:rsidRDefault="00FA7F42" w:rsidP="007672E2">
                            <w:pPr>
                              <w:jc w:val="both"/>
                              <w:rPr>
                                <w:rFonts w:cstheme="minorHAnsi"/>
                                <w:i/>
                                <w:color w:val="A6A6A6" w:themeColor="background1" w:themeShade="A6"/>
                                <w:sz w:val="22"/>
                                <w:szCs w:val="22"/>
                              </w:rPr>
                            </w:pPr>
                            <w:r w:rsidRPr="00FA7F42">
                              <w:rPr>
                                <w:rFonts w:cstheme="minorHAnsi"/>
                                <w:i/>
                                <w:noProof/>
                                <w:color w:val="A6A6A6" w:themeColor="background1" w:themeShade="A6"/>
                                <w:sz w:val="22"/>
                                <w:szCs w:val="22"/>
                                <w:lang w:eastAsia="fr-FR"/>
                              </w:rPr>
                              <w:drawing>
                                <wp:inline distT="0" distB="0" distL="0" distR="0" wp14:anchorId="030B34C0" wp14:editId="111ED128">
                                  <wp:extent cx="6562725" cy="11810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442" cy="11838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3F8A7" id="_x0000_t202" coordsize="21600,21600" o:spt="202" path="m,l,21600r21600,l21600,xe">
                <v:stroke joinstyle="miter"/>
                <v:path gradientshapeok="t" o:connecttype="rect"/>
              </v:shapetype>
              <v:shape id="Zone de texte 5" o:spid="_x0000_s1026" type="#_x0000_t202" style="position:absolute;margin-left:27pt;margin-top:311pt;width:541.5pt;height:567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iMQIAAFcEAAAOAAAAZHJzL2Uyb0RvYy54bWysVF1v2jAUfZ+0/2D5fQQ66AciVKwV0yTU&#10;VqJVpb0ZxyGREl/PNiTs1+/YCZR1e5r24lz7Xt+Pc44zu23riu2VdSXplI8GQ86UlpSVepvyl+fl&#10;p2vOnBc6ExVplfKDcvx2/vHDrDFTdUEFVZmyDEm0mzYm5YX3ZpokThaqFm5ARmk4c7K18NjabZJZ&#10;0SB7XSUXw+Fl0pDNjCWpnMPpfefk85g/z5X0j3nulGdVytGbj6uN6yasyXwmplsrTFHKvg3xD13U&#10;otQoekp1L7xgO1v+kaoupSVHuR9IqhPK81KqOAOmGQ3fTbMuhFFxFoDjzAkm9//Syof9k2VllvIJ&#10;Z1rUoOg7iGKZYl61XrFJgKgxborItUGsb79QC6qP5w6HYfI2t3X4YiYGP8A+nABGJiZxeHl9dTWc&#10;wCXhuwJ/N8NIQfJ23VjnvyqqWTBSbsFgBFbsV86jFYQeQ0I1TcuyqiKLlWYNSnxG/t88uFFpXAxD&#10;dM0Gy7ebtp9sQ9kBg1nq1OGMXJYovhLOPwkLOaBhSNw/YskrQhHqLc4Ksj//dh7iwRK8nDWQV8rd&#10;j52wirPqmwZ/N6PxOOgxbsYTYMGZPfdszj16V98RFDzCYzIymiHeV0czt1S/4iUsQlW4hJaonXJ/&#10;NO98J3q8JKkWixgEBRrhV3ptZEgdQAvQPrevwpoe/yCCBzoKUUzf0dDFdnAvdp7yMnIUAO5Q7XGH&#10;eiN1/UsLz+N8H6Pe/gfzXwAAAP//AwBQSwMEFAAGAAgAAAAhAMLlUV/iAAAADAEAAA8AAABkcnMv&#10;ZG93bnJldi54bWxMj8FOwzAQRO9I/IO1SNyo00DSKsSpqkgVEoJDSy/cNvE2iYjtELtt4OvZnsrt&#10;jXY0O5OvJtOLE42+c1bBfBaBIFs73dlGwf5j87AE4QNajb2zpOCHPKyK25scM+3OdkunXWgEh1if&#10;oYI2hCGT0tctGfQzN5Dl28GNBgPLsZF6xDOHm17GUZRKg53lDy0OVLZUf+2ORsFruXnHbRWb5W9f&#10;vrwd1sP3/jNR6v5uWj+DCDSFqxku9bk6FNypckervegVJE88JShI45jhYpg/LpgqpkWSRiCLXP4f&#10;UfwBAAD//wMAUEsBAi0AFAAGAAgAAAAhALaDOJL+AAAA4QEAABMAAAAAAAAAAAAAAAAAAAAAAFtD&#10;b250ZW50X1R5cGVzXS54bWxQSwECLQAUAAYACAAAACEAOP0h/9YAAACUAQAACwAAAAAAAAAAAAAA&#10;AAAvAQAAX3JlbHMvLnJlbHNQSwECLQAUAAYACAAAACEAUPk6ojECAABXBAAADgAAAAAAAAAAAAAA&#10;AAAuAgAAZHJzL2Uyb0RvYy54bWxQSwECLQAUAAYACAAAACEAwuVRX+IAAAAMAQAADwAAAAAAAAAA&#10;AAAAAACLBAAAZHJzL2Rvd25yZXYueG1sUEsFBgAAAAAEAAQA8wAAAJoFAAAAAA==&#10;" filled="f" stroked="f" strokeweight=".5pt">
                <v:textbox>
                  <w:txbxContent>
                    <w:p w14:paraId="069D89A4" w14:textId="290776EE" w:rsidR="00E71DE9" w:rsidRPr="00FA7F42" w:rsidRDefault="00E71DE9" w:rsidP="00E71DE9">
                      <w:pPr>
                        <w:spacing w:after="120"/>
                        <w:jc w:val="both"/>
                        <w:rPr>
                          <w:rFonts w:cstheme="minorHAnsi"/>
                          <w:color w:val="22398B"/>
                          <w:sz w:val="22"/>
                          <w:szCs w:val="22"/>
                        </w:rPr>
                      </w:pPr>
                      <w:r w:rsidRPr="00FA7F42">
                        <w:rPr>
                          <w:rFonts w:cstheme="minorHAnsi"/>
                          <w:b/>
                          <w:color w:val="22398B"/>
                          <w:sz w:val="22"/>
                          <w:szCs w:val="22"/>
                        </w:rPr>
                        <w:t>Missions :</w:t>
                      </w:r>
                      <w:r w:rsidRPr="00FA7F42">
                        <w:rPr>
                          <w:rFonts w:cstheme="minorHAnsi"/>
                          <w:sz w:val="22"/>
                          <w:szCs w:val="22"/>
                        </w:rPr>
                        <w:t xml:space="preserve"> </w:t>
                      </w:r>
                      <w:r w:rsidR="00E34CA6">
                        <w:rPr>
                          <w:rFonts w:cstheme="minorHAnsi"/>
                          <w:sz w:val="22"/>
                          <w:szCs w:val="22"/>
                        </w:rPr>
                        <w:t>e</w:t>
                      </w:r>
                      <w:r w:rsidRPr="00FA7F42">
                        <w:rPr>
                          <w:rFonts w:cstheme="minorHAnsi"/>
                          <w:sz w:val="22"/>
                          <w:szCs w:val="22"/>
                        </w:rPr>
                        <w:t xml:space="preserve">n lien avec le </w:t>
                      </w:r>
                      <w:r w:rsidR="009776A1" w:rsidRPr="00FA7F42">
                        <w:rPr>
                          <w:rFonts w:cstheme="minorHAnsi"/>
                          <w:sz w:val="22"/>
                          <w:szCs w:val="22"/>
                        </w:rPr>
                        <w:t>Vic</w:t>
                      </w:r>
                      <w:r w:rsidR="00E243A7" w:rsidRPr="00FA7F42">
                        <w:rPr>
                          <w:rFonts w:cstheme="minorHAnsi"/>
                          <w:sz w:val="22"/>
                          <w:szCs w:val="22"/>
                        </w:rPr>
                        <w:t>e-Président</w:t>
                      </w:r>
                      <w:r w:rsidR="00E117D6" w:rsidRPr="00FA7F42">
                        <w:rPr>
                          <w:rFonts w:cstheme="minorHAnsi"/>
                          <w:sz w:val="22"/>
                          <w:szCs w:val="22"/>
                        </w:rPr>
                        <w:t xml:space="preserve"> </w:t>
                      </w:r>
                      <w:r w:rsidRPr="00FA7F42">
                        <w:rPr>
                          <w:rFonts w:cstheme="minorHAnsi"/>
                          <w:sz w:val="22"/>
                          <w:szCs w:val="22"/>
                        </w:rPr>
                        <w:t>Formation</w:t>
                      </w:r>
                      <w:r w:rsidR="00672490" w:rsidRPr="00FA7F42">
                        <w:rPr>
                          <w:rFonts w:cstheme="minorHAnsi"/>
                          <w:sz w:val="22"/>
                          <w:szCs w:val="22"/>
                        </w:rPr>
                        <w:t xml:space="preserve"> </w:t>
                      </w:r>
                      <w:r w:rsidR="00FA2C3E" w:rsidRPr="00FA7F42">
                        <w:rPr>
                          <w:rFonts w:cstheme="minorHAnsi"/>
                          <w:sz w:val="22"/>
                          <w:szCs w:val="22"/>
                        </w:rPr>
                        <w:t xml:space="preserve">et Vie Etudiante </w:t>
                      </w:r>
                      <w:r w:rsidR="00672490" w:rsidRPr="00FA7F42">
                        <w:rPr>
                          <w:rFonts w:cstheme="minorHAnsi"/>
                          <w:sz w:val="22"/>
                          <w:szCs w:val="22"/>
                        </w:rPr>
                        <w:t>de l’Université de Toulouse</w:t>
                      </w:r>
                      <w:r w:rsidR="009776A1" w:rsidRPr="00FA7F42">
                        <w:rPr>
                          <w:rFonts w:cstheme="minorHAnsi"/>
                          <w:sz w:val="22"/>
                          <w:szCs w:val="22"/>
                        </w:rPr>
                        <w:t>, et avec l’appui des personnels</w:t>
                      </w:r>
                      <w:r w:rsidR="00E243A7" w:rsidRPr="00FA7F42">
                        <w:rPr>
                          <w:rFonts w:cstheme="minorHAnsi"/>
                          <w:sz w:val="22"/>
                          <w:szCs w:val="22"/>
                        </w:rPr>
                        <w:t xml:space="preserve"> du service entrepreneuriat étudiant</w:t>
                      </w:r>
                      <w:r w:rsidRPr="00FA7F42">
                        <w:rPr>
                          <w:rFonts w:cstheme="minorHAnsi"/>
                          <w:sz w:val="22"/>
                          <w:szCs w:val="22"/>
                        </w:rPr>
                        <w:t xml:space="preserve">, </w:t>
                      </w:r>
                      <w:r w:rsidR="00E34CA6">
                        <w:rPr>
                          <w:rFonts w:cstheme="minorHAnsi"/>
                          <w:sz w:val="22"/>
                          <w:szCs w:val="22"/>
                        </w:rPr>
                        <w:t>vous assurerez</w:t>
                      </w:r>
                      <w:r w:rsidRPr="00FA7F42">
                        <w:rPr>
                          <w:rFonts w:cstheme="minorHAnsi"/>
                          <w:sz w:val="22"/>
                          <w:szCs w:val="22"/>
                        </w:rPr>
                        <w:t xml:space="preserve"> les missions suivantes :</w:t>
                      </w:r>
                    </w:p>
                    <w:p w14:paraId="73379D00" w14:textId="6F911998" w:rsidR="00E243A7" w:rsidRPr="00FA02A2" w:rsidRDefault="00FA02A2" w:rsidP="00FA02A2">
                      <w:pPr>
                        <w:pStyle w:val="Paragraphedeliste"/>
                        <w:numPr>
                          <w:ilvl w:val="0"/>
                          <w:numId w:val="15"/>
                        </w:numPr>
                        <w:spacing w:after="120"/>
                        <w:ind w:left="426"/>
                        <w:jc w:val="both"/>
                        <w:rPr>
                          <w:rStyle w:val="StrongEmphasis"/>
                          <w:rFonts w:cstheme="minorHAnsi"/>
                          <w:b w:val="0"/>
                          <w:bCs w:val="0"/>
                          <w:sz w:val="22"/>
                          <w:szCs w:val="22"/>
                        </w:rPr>
                      </w:pPr>
                      <w:r>
                        <w:rPr>
                          <w:rStyle w:val="StrongEmphasis"/>
                          <w:rFonts w:cstheme="minorHAnsi"/>
                          <w:b w:val="0"/>
                          <w:bCs w:val="0"/>
                          <w:sz w:val="22"/>
                          <w:szCs w:val="22"/>
                        </w:rPr>
                        <w:t>La co-construc</w:t>
                      </w:r>
                      <w:r w:rsidR="00E243A7" w:rsidRPr="00FA02A2">
                        <w:rPr>
                          <w:rStyle w:val="StrongEmphasis"/>
                          <w:rFonts w:cstheme="minorHAnsi"/>
                          <w:b w:val="0"/>
                          <w:bCs w:val="0"/>
                          <w:sz w:val="22"/>
                          <w:szCs w:val="22"/>
                        </w:rPr>
                        <w:t xml:space="preserve">tion et </w:t>
                      </w:r>
                      <w:r>
                        <w:rPr>
                          <w:rStyle w:val="StrongEmphasis"/>
                          <w:rFonts w:cstheme="minorHAnsi"/>
                          <w:b w:val="0"/>
                          <w:bCs w:val="0"/>
                          <w:sz w:val="22"/>
                          <w:szCs w:val="22"/>
                        </w:rPr>
                        <w:t xml:space="preserve">la </w:t>
                      </w:r>
                      <w:r w:rsidR="00E243A7" w:rsidRPr="00FA02A2">
                        <w:rPr>
                          <w:rStyle w:val="StrongEmphasis"/>
                          <w:rFonts w:cstheme="minorHAnsi"/>
                          <w:b w:val="0"/>
                          <w:bCs w:val="0"/>
                          <w:sz w:val="22"/>
                          <w:szCs w:val="22"/>
                        </w:rPr>
                        <w:t>mise en œuvre d’une feuille de route sur l’entrepreneuriat étudiant avec les établissements, les Villes Universitaires d’Équilibre et les acteurs de l’écosystème entrepreneurial</w:t>
                      </w:r>
                      <w:r w:rsidR="00554D1F">
                        <w:rPr>
                          <w:rStyle w:val="StrongEmphasis"/>
                          <w:rFonts w:cstheme="minorHAnsi"/>
                          <w:b w:val="0"/>
                          <w:bCs w:val="0"/>
                          <w:sz w:val="22"/>
                          <w:szCs w:val="22"/>
                        </w:rPr>
                        <w:t xml:space="preserve">. Cette feuille de route s’inscrit </w:t>
                      </w:r>
                      <w:r w:rsidR="00E243A7" w:rsidRPr="00FA02A2">
                        <w:rPr>
                          <w:rStyle w:val="StrongEmphasis"/>
                          <w:rFonts w:cstheme="minorHAnsi"/>
                          <w:b w:val="0"/>
                          <w:bCs w:val="0"/>
                          <w:sz w:val="22"/>
                          <w:szCs w:val="22"/>
                        </w:rPr>
                        <w:t>dans le cadre du programme et des plans PEPITE du MESR</w:t>
                      </w:r>
                    </w:p>
                    <w:p w14:paraId="58C31725" w14:textId="40D32C08" w:rsidR="00554D1F" w:rsidRPr="00554D1F" w:rsidRDefault="00E71DE9" w:rsidP="008E6A76">
                      <w:pPr>
                        <w:pStyle w:val="Paragraphedeliste"/>
                        <w:numPr>
                          <w:ilvl w:val="0"/>
                          <w:numId w:val="15"/>
                        </w:numPr>
                        <w:spacing w:after="120"/>
                        <w:ind w:left="426"/>
                        <w:jc w:val="both"/>
                        <w:rPr>
                          <w:rStyle w:val="StrongEmphasis"/>
                          <w:rFonts w:cstheme="minorHAnsi"/>
                          <w:bCs w:val="0"/>
                          <w:sz w:val="22"/>
                          <w:szCs w:val="22"/>
                        </w:rPr>
                      </w:pPr>
                      <w:r w:rsidRPr="00554D1F">
                        <w:rPr>
                          <w:rStyle w:val="StrongEmphasis"/>
                          <w:rFonts w:cstheme="minorHAnsi"/>
                          <w:b w:val="0"/>
                          <w:sz w:val="22"/>
                          <w:szCs w:val="22"/>
                        </w:rPr>
                        <w:t>L</w:t>
                      </w:r>
                      <w:r w:rsidR="00E243A7" w:rsidRPr="00554D1F">
                        <w:rPr>
                          <w:rStyle w:val="StrongEmphasis"/>
                          <w:rFonts w:cstheme="minorHAnsi"/>
                          <w:b w:val="0"/>
                          <w:sz w:val="22"/>
                          <w:szCs w:val="22"/>
                        </w:rPr>
                        <w:t xml:space="preserve">a définition, le </w:t>
                      </w:r>
                      <w:r w:rsidRPr="00554D1F">
                        <w:rPr>
                          <w:rStyle w:val="StrongEmphasis"/>
                          <w:rFonts w:cstheme="minorHAnsi"/>
                          <w:b w:val="0"/>
                          <w:sz w:val="22"/>
                          <w:szCs w:val="22"/>
                        </w:rPr>
                        <w:t xml:space="preserve">pilotage </w:t>
                      </w:r>
                      <w:r w:rsidR="00E243A7" w:rsidRPr="00554D1F">
                        <w:rPr>
                          <w:rStyle w:val="StrongEmphasis"/>
                          <w:rFonts w:cstheme="minorHAnsi"/>
                          <w:b w:val="0"/>
                          <w:sz w:val="22"/>
                          <w:szCs w:val="22"/>
                        </w:rPr>
                        <w:t>et l’évaluation d</w:t>
                      </w:r>
                      <w:r w:rsidRPr="00554D1F">
                        <w:rPr>
                          <w:rStyle w:val="StrongEmphasis"/>
                          <w:rFonts w:cstheme="minorHAnsi"/>
                          <w:b w:val="0"/>
                          <w:sz w:val="22"/>
                          <w:szCs w:val="22"/>
                        </w:rPr>
                        <w:t>e l’offre de formation</w:t>
                      </w:r>
                      <w:r w:rsidR="00E243A7" w:rsidRPr="00554D1F">
                        <w:rPr>
                          <w:rStyle w:val="StrongEmphasis"/>
                          <w:rFonts w:cstheme="minorHAnsi"/>
                          <w:b w:val="0"/>
                          <w:sz w:val="22"/>
                          <w:szCs w:val="22"/>
                        </w:rPr>
                        <w:t xml:space="preserve"> (SNEE, D2</w:t>
                      </w:r>
                      <w:r w:rsidR="00BA4DF7" w:rsidRPr="00554D1F">
                        <w:rPr>
                          <w:rStyle w:val="StrongEmphasis"/>
                          <w:rFonts w:cstheme="minorHAnsi"/>
                          <w:b w:val="0"/>
                          <w:sz w:val="22"/>
                          <w:szCs w:val="22"/>
                        </w:rPr>
                        <w:t>E/E</w:t>
                      </w:r>
                      <w:r w:rsidR="00537E61" w:rsidRPr="00554D1F">
                        <w:rPr>
                          <w:rStyle w:val="StrongEmphasis"/>
                          <w:rFonts w:cstheme="minorHAnsi"/>
                          <w:b w:val="0"/>
                          <w:sz w:val="22"/>
                          <w:szCs w:val="22"/>
                        </w:rPr>
                        <w:t>mergence</w:t>
                      </w:r>
                      <w:r w:rsidR="00FA2C3E" w:rsidRPr="00554D1F">
                        <w:rPr>
                          <w:rStyle w:val="StrongEmphasis"/>
                          <w:rFonts w:cstheme="minorHAnsi"/>
                          <w:b w:val="0"/>
                          <w:sz w:val="22"/>
                          <w:szCs w:val="22"/>
                        </w:rPr>
                        <w:t xml:space="preserve"> </w:t>
                      </w:r>
                      <w:r w:rsidRPr="00554D1F">
                        <w:rPr>
                          <w:rStyle w:val="StrongEmphasis"/>
                          <w:rFonts w:cstheme="minorHAnsi"/>
                          <w:b w:val="0"/>
                          <w:sz w:val="22"/>
                          <w:szCs w:val="22"/>
                        </w:rPr>
                        <w:t>;</w:t>
                      </w:r>
                      <w:r w:rsidR="00E243A7" w:rsidRPr="00554D1F">
                        <w:rPr>
                          <w:rStyle w:val="StrongEmphasis"/>
                          <w:rFonts w:cstheme="minorHAnsi"/>
                          <w:b w:val="0"/>
                          <w:sz w:val="22"/>
                          <w:szCs w:val="22"/>
                        </w:rPr>
                        <w:t xml:space="preserve"> Emergence +, certification de compétences)</w:t>
                      </w:r>
                      <w:r w:rsidR="00554D1F" w:rsidRPr="00554D1F">
                        <w:rPr>
                          <w:rStyle w:val="StrongEmphasis"/>
                          <w:rFonts w:cstheme="minorHAnsi"/>
                          <w:b w:val="0"/>
                          <w:sz w:val="22"/>
                          <w:szCs w:val="22"/>
                        </w:rPr>
                        <w:t xml:space="preserve"> et la mise en œuvre du prix PEPITE </w:t>
                      </w:r>
                    </w:p>
                    <w:p w14:paraId="64B61B56" w14:textId="233AA062" w:rsidR="00E71DE9" w:rsidRPr="00FA02A2" w:rsidRDefault="00554D1F" w:rsidP="00FA02A2">
                      <w:pPr>
                        <w:pStyle w:val="Paragraphedeliste"/>
                        <w:numPr>
                          <w:ilvl w:val="0"/>
                          <w:numId w:val="15"/>
                        </w:numPr>
                        <w:spacing w:after="120"/>
                        <w:ind w:left="426"/>
                        <w:jc w:val="both"/>
                        <w:rPr>
                          <w:rStyle w:val="StrongEmphasis"/>
                          <w:rFonts w:cstheme="minorHAnsi"/>
                          <w:bCs w:val="0"/>
                          <w:sz w:val="22"/>
                          <w:szCs w:val="22"/>
                        </w:rPr>
                      </w:pPr>
                      <w:r>
                        <w:rPr>
                          <w:rStyle w:val="StrongEmphasis"/>
                          <w:rFonts w:cstheme="minorHAnsi"/>
                          <w:b w:val="0"/>
                          <w:sz w:val="22"/>
                          <w:szCs w:val="22"/>
                        </w:rPr>
                        <w:t>L</w:t>
                      </w:r>
                      <w:r w:rsidR="00E243A7" w:rsidRPr="00FA02A2">
                        <w:rPr>
                          <w:rStyle w:val="StrongEmphasis"/>
                          <w:rFonts w:cstheme="minorHAnsi"/>
                          <w:b w:val="0"/>
                          <w:sz w:val="22"/>
                          <w:szCs w:val="22"/>
                        </w:rPr>
                        <w:t>a coordination d’action</w:t>
                      </w:r>
                      <w:r>
                        <w:rPr>
                          <w:rStyle w:val="StrongEmphasis"/>
                          <w:rFonts w:cstheme="minorHAnsi"/>
                          <w:b w:val="0"/>
                          <w:sz w:val="22"/>
                          <w:szCs w:val="22"/>
                        </w:rPr>
                        <w:t>s</w:t>
                      </w:r>
                      <w:r w:rsidR="00E243A7" w:rsidRPr="00FA02A2">
                        <w:rPr>
                          <w:rStyle w:val="StrongEmphasis"/>
                          <w:rFonts w:cstheme="minorHAnsi"/>
                          <w:b w:val="0"/>
                          <w:sz w:val="22"/>
                          <w:szCs w:val="22"/>
                        </w:rPr>
                        <w:t xml:space="preserve"> de formation dans le </w:t>
                      </w:r>
                      <w:r>
                        <w:rPr>
                          <w:rStyle w:val="StrongEmphasis"/>
                          <w:rFonts w:cstheme="minorHAnsi"/>
                          <w:b w:val="0"/>
                          <w:sz w:val="22"/>
                          <w:szCs w:val="22"/>
                        </w:rPr>
                        <w:t xml:space="preserve">cadre du </w:t>
                      </w:r>
                      <w:r w:rsidRPr="00554D1F">
                        <w:rPr>
                          <w:rStyle w:val="StrongEmphasis"/>
                          <w:rFonts w:cstheme="minorHAnsi"/>
                          <w:b w:val="0"/>
                          <w:sz w:val="22"/>
                          <w:szCs w:val="22"/>
                        </w:rPr>
                        <w:t>pôle universitaire d'innovation</w:t>
                      </w:r>
                      <w:r>
                        <w:rPr>
                          <w:rStyle w:val="StrongEmphasis"/>
                          <w:rFonts w:cstheme="minorHAnsi"/>
                          <w:b w:val="0"/>
                          <w:sz w:val="22"/>
                          <w:szCs w:val="22"/>
                        </w:rPr>
                        <w:t xml:space="preserve"> « UT Innovation »</w:t>
                      </w:r>
                      <w:r w:rsidR="00E243A7" w:rsidRPr="00FA02A2">
                        <w:rPr>
                          <w:rStyle w:val="StrongEmphasis"/>
                          <w:rFonts w:cstheme="minorHAnsi"/>
                          <w:b w:val="0"/>
                          <w:sz w:val="22"/>
                          <w:szCs w:val="22"/>
                        </w:rPr>
                        <w:t xml:space="preserve"> </w:t>
                      </w:r>
                    </w:p>
                    <w:p w14:paraId="20663913" w14:textId="0F371BF3" w:rsidR="00E243A7" w:rsidRPr="00FA02A2" w:rsidRDefault="00554D1F" w:rsidP="00FA02A2">
                      <w:pPr>
                        <w:pStyle w:val="Paragraphedeliste"/>
                        <w:numPr>
                          <w:ilvl w:val="0"/>
                          <w:numId w:val="15"/>
                        </w:numPr>
                        <w:spacing w:after="120"/>
                        <w:ind w:left="426"/>
                        <w:jc w:val="both"/>
                        <w:rPr>
                          <w:rFonts w:cstheme="minorHAnsi"/>
                          <w:sz w:val="22"/>
                          <w:szCs w:val="22"/>
                        </w:rPr>
                      </w:pPr>
                      <w:r>
                        <w:rPr>
                          <w:rFonts w:cstheme="minorHAnsi"/>
                          <w:sz w:val="22"/>
                          <w:szCs w:val="22"/>
                        </w:rPr>
                        <w:t>L’interface</w:t>
                      </w:r>
                      <w:r w:rsidR="00E243A7" w:rsidRPr="00FA02A2">
                        <w:rPr>
                          <w:rFonts w:cstheme="minorHAnsi"/>
                          <w:sz w:val="22"/>
                          <w:szCs w:val="22"/>
                        </w:rPr>
                        <w:t xml:space="preserve"> avec le MESR dans le cadre du dispositif national PEPITE (COPIL) et </w:t>
                      </w:r>
                      <w:r>
                        <w:rPr>
                          <w:rFonts w:cstheme="minorHAnsi"/>
                          <w:sz w:val="22"/>
                          <w:szCs w:val="22"/>
                        </w:rPr>
                        <w:t>la participation aux</w:t>
                      </w:r>
                      <w:r w:rsidR="00E243A7" w:rsidRPr="00FA02A2">
                        <w:rPr>
                          <w:rFonts w:cstheme="minorHAnsi"/>
                          <w:sz w:val="22"/>
                          <w:szCs w:val="22"/>
                        </w:rPr>
                        <w:t xml:space="preserve"> groupe</w:t>
                      </w:r>
                      <w:r w:rsidR="00BA4DF7" w:rsidRPr="00FA02A2">
                        <w:rPr>
                          <w:rFonts w:cstheme="minorHAnsi"/>
                          <w:sz w:val="22"/>
                          <w:szCs w:val="22"/>
                        </w:rPr>
                        <w:t>s</w:t>
                      </w:r>
                      <w:r w:rsidR="00E243A7" w:rsidRPr="00FA02A2">
                        <w:rPr>
                          <w:rFonts w:cstheme="minorHAnsi"/>
                          <w:sz w:val="22"/>
                          <w:szCs w:val="22"/>
                        </w:rPr>
                        <w:t xml:space="preserve"> de travail du réseau des PEPITE </w:t>
                      </w:r>
                    </w:p>
                    <w:p w14:paraId="604C3B81" w14:textId="77777777" w:rsidR="00084A0D" w:rsidRPr="00FA02A2" w:rsidRDefault="00084A0D" w:rsidP="00FA02A2">
                      <w:pPr>
                        <w:pStyle w:val="Paragraphedeliste"/>
                        <w:numPr>
                          <w:ilvl w:val="0"/>
                          <w:numId w:val="15"/>
                        </w:numPr>
                        <w:spacing w:after="120"/>
                        <w:ind w:left="426"/>
                        <w:jc w:val="both"/>
                        <w:rPr>
                          <w:rStyle w:val="StrongEmphasis"/>
                          <w:rFonts w:cstheme="minorHAnsi"/>
                          <w:b w:val="0"/>
                          <w:bCs w:val="0"/>
                          <w:sz w:val="22"/>
                          <w:szCs w:val="22"/>
                        </w:rPr>
                      </w:pPr>
                      <w:r w:rsidRPr="00FA02A2">
                        <w:rPr>
                          <w:rStyle w:val="StrongEmphasis"/>
                          <w:rFonts w:cstheme="minorHAnsi"/>
                          <w:b w:val="0"/>
                          <w:bCs w:val="0"/>
                          <w:sz w:val="22"/>
                          <w:szCs w:val="22"/>
                        </w:rPr>
                        <w:t xml:space="preserve">La préparation et l’animation des instances du dispositif PEPITE ECRIN (comité des référents, COPIL) et du COS Occitanie avec le PEPITE LR </w:t>
                      </w:r>
                    </w:p>
                    <w:p w14:paraId="59C786ED" w14:textId="223DC618" w:rsidR="00084A0D" w:rsidRPr="00FA02A2" w:rsidRDefault="00E243A7" w:rsidP="00FA02A2">
                      <w:pPr>
                        <w:pStyle w:val="Paragraphedeliste"/>
                        <w:numPr>
                          <w:ilvl w:val="0"/>
                          <w:numId w:val="15"/>
                        </w:numPr>
                        <w:spacing w:after="120"/>
                        <w:ind w:left="426"/>
                        <w:jc w:val="both"/>
                        <w:rPr>
                          <w:rFonts w:cstheme="minorHAnsi"/>
                          <w:sz w:val="22"/>
                          <w:szCs w:val="22"/>
                        </w:rPr>
                      </w:pPr>
                      <w:r w:rsidRPr="00FA02A2">
                        <w:rPr>
                          <w:rFonts w:cstheme="minorHAnsi"/>
                          <w:sz w:val="22"/>
                          <w:szCs w:val="22"/>
                        </w:rPr>
                        <w:t>La mise en place et le suivi des indicateurs de qualité dans le cadre de la labélisation du PEPITE par le MESR</w:t>
                      </w:r>
                    </w:p>
                    <w:p w14:paraId="72666A53" w14:textId="5C12861A" w:rsidR="00E243A7" w:rsidRPr="00FA02A2" w:rsidRDefault="00E243A7" w:rsidP="00FA02A2">
                      <w:pPr>
                        <w:pStyle w:val="Paragraphedeliste"/>
                        <w:numPr>
                          <w:ilvl w:val="0"/>
                          <w:numId w:val="15"/>
                        </w:numPr>
                        <w:spacing w:after="120"/>
                        <w:ind w:left="426"/>
                        <w:jc w:val="both"/>
                        <w:rPr>
                          <w:rFonts w:cstheme="minorHAnsi"/>
                          <w:sz w:val="22"/>
                          <w:szCs w:val="22"/>
                        </w:rPr>
                      </w:pPr>
                      <w:r w:rsidRPr="00FA02A2">
                        <w:rPr>
                          <w:rFonts w:cstheme="minorHAnsi"/>
                          <w:sz w:val="22"/>
                          <w:szCs w:val="22"/>
                        </w:rPr>
                        <w:t>La rédaction de notes stratégiques, de rapports d’activités, de dossier</w:t>
                      </w:r>
                      <w:r w:rsidR="00FA02A2">
                        <w:rPr>
                          <w:rFonts w:cstheme="minorHAnsi"/>
                          <w:sz w:val="22"/>
                          <w:szCs w:val="22"/>
                        </w:rPr>
                        <w:t>s</w:t>
                      </w:r>
                      <w:r w:rsidRPr="00FA02A2">
                        <w:rPr>
                          <w:rFonts w:cstheme="minorHAnsi"/>
                          <w:sz w:val="22"/>
                          <w:szCs w:val="22"/>
                        </w:rPr>
                        <w:t xml:space="preserve"> qualité et </w:t>
                      </w:r>
                      <w:r w:rsidR="00FA02A2">
                        <w:rPr>
                          <w:rFonts w:cstheme="minorHAnsi"/>
                          <w:sz w:val="22"/>
                          <w:szCs w:val="22"/>
                        </w:rPr>
                        <w:t>d</w:t>
                      </w:r>
                      <w:r w:rsidRPr="00FA02A2">
                        <w:rPr>
                          <w:rFonts w:cstheme="minorHAnsi"/>
                          <w:sz w:val="22"/>
                          <w:szCs w:val="22"/>
                        </w:rPr>
                        <w:t>es réponses à des appels à projets</w:t>
                      </w:r>
                    </w:p>
                    <w:p w14:paraId="34D728B2" w14:textId="4155017A" w:rsidR="00E243A7" w:rsidRPr="00FA02A2" w:rsidRDefault="00E243A7" w:rsidP="00FA02A2">
                      <w:pPr>
                        <w:pStyle w:val="Paragraphedeliste"/>
                        <w:numPr>
                          <w:ilvl w:val="0"/>
                          <w:numId w:val="15"/>
                        </w:numPr>
                        <w:spacing w:after="120"/>
                        <w:ind w:left="426"/>
                        <w:jc w:val="both"/>
                        <w:rPr>
                          <w:rFonts w:cstheme="minorHAnsi"/>
                          <w:sz w:val="22"/>
                          <w:szCs w:val="22"/>
                        </w:rPr>
                      </w:pPr>
                      <w:r w:rsidRPr="00FA02A2">
                        <w:rPr>
                          <w:rFonts w:cstheme="minorHAnsi"/>
                          <w:sz w:val="22"/>
                          <w:szCs w:val="22"/>
                        </w:rPr>
                        <w:t>Le développement de nouvelles ressources auprès de</w:t>
                      </w:r>
                      <w:r w:rsidR="00554D1F">
                        <w:rPr>
                          <w:rFonts w:cstheme="minorHAnsi"/>
                          <w:sz w:val="22"/>
                          <w:szCs w:val="22"/>
                        </w:rPr>
                        <w:t>s</w:t>
                      </w:r>
                      <w:r w:rsidRPr="00FA02A2">
                        <w:rPr>
                          <w:rFonts w:cstheme="minorHAnsi"/>
                          <w:sz w:val="22"/>
                          <w:szCs w:val="22"/>
                        </w:rPr>
                        <w:t xml:space="preserve"> partenaires qui soutiennent le dispositif (MESR, Région, BPI, DRARI) et </w:t>
                      </w:r>
                      <w:r w:rsidR="00554D1F">
                        <w:rPr>
                          <w:rFonts w:cstheme="minorHAnsi"/>
                          <w:sz w:val="22"/>
                          <w:szCs w:val="22"/>
                        </w:rPr>
                        <w:t>par la mise en place</w:t>
                      </w:r>
                      <w:r w:rsidRPr="00FA02A2">
                        <w:rPr>
                          <w:rFonts w:cstheme="minorHAnsi"/>
                          <w:sz w:val="22"/>
                          <w:szCs w:val="22"/>
                        </w:rPr>
                        <w:t xml:space="preserve"> partenariats (mécénat de compétences, partenariats financiers). </w:t>
                      </w:r>
                    </w:p>
                    <w:p w14:paraId="0943C0EC" w14:textId="77777777" w:rsidR="00E243A7" w:rsidRPr="00FA7F42" w:rsidRDefault="00E243A7" w:rsidP="00E71DE9">
                      <w:pPr>
                        <w:spacing w:after="120"/>
                        <w:jc w:val="both"/>
                        <w:rPr>
                          <w:rFonts w:cstheme="minorHAnsi"/>
                          <w:b/>
                          <w:color w:val="22398B"/>
                          <w:sz w:val="22"/>
                          <w:szCs w:val="22"/>
                        </w:rPr>
                      </w:pPr>
                    </w:p>
                    <w:p w14:paraId="540D902D" w14:textId="10CFA6EE" w:rsidR="00E71DE9" w:rsidRPr="00FA7F42" w:rsidRDefault="00E71DE9" w:rsidP="00E71DE9">
                      <w:pPr>
                        <w:spacing w:after="120"/>
                        <w:jc w:val="both"/>
                        <w:rPr>
                          <w:rFonts w:cstheme="minorHAnsi"/>
                          <w:color w:val="22398B"/>
                          <w:sz w:val="22"/>
                          <w:szCs w:val="22"/>
                        </w:rPr>
                      </w:pPr>
                      <w:r w:rsidRPr="00FA7F42">
                        <w:rPr>
                          <w:rFonts w:cstheme="minorHAnsi"/>
                          <w:b/>
                          <w:color w:val="22398B"/>
                          <w:sz w:val="22"/>
                          <w:szCs w:val="22"/>
                        </w:rPr>
                        <w:t>Vous êtes :</w:t>
                      </w:r>
                    </w:p>
                    <w:p w14:paraId="2761021D" w14:textId="58E8670A" w:rsidR="00E71DE9" w:rsidRDefault="00E71DE9" w:rsidP="00E71DE9">
                      <w:pPr>
                        <w:spacing w:after="120"/>
                        <w:jc w:val="both"/>
                        <w:rPr>
                          <w:rFonts w:cstheme="minorHAnsi"/>
                          <w:sz w:val="22"/>
                          <w:szCs w:val="22"/>
                        </w:rPr>
                      </w:pPr>
                      <w:r w:rsidRPr="00FA7F42">
                        <w:rPr>
                          <w:rFonts w:cstheme="minorHAnsi"/>
                          <w:sz w:val="22"/>
                          <w:szCs w:val="22"/>
                        </w:rPr>
                        <w:t xml:space="preserve">Vous </w:t>
                      </w:r>
                      <w:r w:rsidR="00D21734">
                        <w:rPr>
                          <w:rFonts w:cstheme="minorHAnsi"/>
                          <w:sz w:val="22"/>
                          <w:szCs w:val="22"/>
                        </w:rPr>
                        <w:t xml:space="preserve">travaillez </w:t>
                      </w:r>
                      <w:r w:rsidRPr="00FA7F42">
                        <w:rPr>
                          <w:rFonts w:cstheme="minorHAnsi"/>
                          <w:sz w:val="22"/>
                          <w:szCs w:val="22"/>
                        </w:rPr>
                        <w:t xml:space="preserve">dans un établissement d’enseignement supérieur de l’académie de Toulouse, vous pouvez vous appuyer sur une solide connaissance </w:t>
                      </w:r>
                      <w:r w:rsidR="00E243A7" w:rsidRPr="00FA7F42">
                        <w:rPr>
                          <w:rFonts w:cstheme="minorHAnsi"/>
                          <w:sz w:val="22"/>
                          <w:szCs w:val="22"/>
                        </w:rPr>
                        <w:t xml:space="preserve">de l’entrepreneuriat et </w:t>
                      </w:r>
                      <w:r w:rsidRPr="00FA7F42">
                        <w:rPr>
                          <w:rFonts w:cstheme="minorHAnsi"/>
                          <w:sz w:val="22"/>
                          <w:szCs w:val="22"/>
                        </w:rPr>
                        <w:t>d’excellentes capacités relationnelles pour accompagner les équipes internes</w:t>
                      </w:r>
                      <w:r w:rsidR="00E243A7" w:rsidRPr="00FA7F42">
                        <w:rPr>
                          <w:rFonts w:cstheme="minorHAnsi"/>
                          <w:sz w:val="22"/>
                          <w:szCs w:val="22"/>
                        </w:rPr>
                        <w:t xml:space="preserve">, </w:t>
                      </w:r>
                      <w:r w:rsidRPr="00FA7F42">
                        <w:rPr>
                          <w:rFonts w:cstheme="minorHAnsi"/>
                          <w:sz w:val="22"/>
                          <w:szCs w:val="22"/>
                        </w:rPr>
                        <w:t>inter-établissements</w:t>
                      </w:r>
                      <w:r w:rsidR="00E243A7" w:rsidRPr="00FA7F42">
                        <w:rPr>
                          <w:rFonts w:cstheme="minorHAnsi"/>
                          <w:sz w:val="22"/>
                          <w:szCs w:val="22"/>
                        </w:rPr>
                        <w:t xml:space="preserve">, inter-PEPITE </w:t>
                      </w:r>
                      <w:r w:rsidRPr="00FA7F42">
                        <w:rPr>
                          <w:rFonts w:cstheme="minorHAnsi"/>
                          <w:sz w:val="22"/>
                          <w:szCs w:val="22"/>
                        </w:rPr>
                        <w:t>dans l’évolution des pratiques et le déploiement d’actions au bénéfice de la réussite des étudiants</w:t>
                      </w:r>
                      <w:r w:rsidR="00E243A7" w:rsidRPr="00FA7F42">
                        <w:rPr>
                          <w:rFonts w:cstheme="minorHAnsi"/>
                          <w:sz w:val="22"/>
                          <w:szCs w:val="22"/>
                        </w:rPr>
                        <w:t xml:space="preserve"> entrepreneur</w:t>
                      </w:r>
                      <w:r w:rsidR="00554D1F">
                        <w:rPr>
                          <w:rFonts w:cstheme="minorHAnsi"/>
                          <w:sz w:val="22"/>
                          <w:szCs w:val="22"/>
                        </w:rPr>
                        <w:t>s</w:t>
                      </w:r>
                      <w:r w:rsidR="00E243A7" w:rsidRPr="00FA7F42">
                        <w:rPr>
                          <w:rFonts w:cstheme="minorHAnsi"/>
                          <w:sz w:val="22"/>
                          <w:szCs w:val="22"/>
                        </w:rPr>
                        <w:t xml:space="preserve">. </w:t>
                      </w:r>
                    </w:p>
                    <w:p w14:paraId="40DCCA77" w14:textId="71500C59" w:rsidR="00B055D1" w:rsidRPr="00766A0F" w:rsidRDefault="00B055D1" w:rsidP="00E71DE9">
                      <w:pPr>
                        <w:spacing w:after="120"/>
                        <w:jc w:val="both"/>
                        <w:rPr>
                          <w:rFonts w:cstheme="minorHAnsi"/>
                          <w:sz w:val="6"/>
                          <w:szCs w:val="6"/>
                        </w:rPr>
                      </w:pPr>
                    </w:p>
                    <w:p w14:paraId="26F6995C" w14:textId="2A95D499" w:rsidR="00B055D1" w:rsidRDefault="00B055D1" w:rsidP="00E71DE9">
                      <w:pPr>
                        <w:spacing w:after="120"/>
                        <w:jc w:val="both"/>
                        <w:rPr>
                          <w:rFonts w:cstheme="minorHAnsi"/>
                          <w:b/>
                          <w:color w:val="C45911" w:themeColor="accent2" w:themeShade="BF"/>
                          <w:sz w:val="22"/>
                          <w:szCs w:val="22"/>
                        </w:rPr>
                      </w:pPr>
                      <w:r w:rsidRPr="007445E8">
                        <w:rPr>
                          <w:rFonts w:cstheme="minorHAnsi"/>
                          <w:b/>
                          <w:color w:val="C45911" w:themeColor="accent2" w:themeShade="BF"/>
                          <w:sz w:val="22"/>
                          <w:szCs w:val="22"/>
                        </w:rPr>
                        <w:t xml:space="preserve">Pour candidater : merci d’envoyer votre CV et une lettre de motivation à </w:t>
                      </w:r>
                      <w:hyperlink r:id="rId9" w:history="1">
                        <w:r w:rsidR="0099512B" w:rsidRPr="00D14093">
                          <w:rPr>
                            <w:rStyle w:val="Lienhypertexte"/>
                            <w:rFonts w:cstheme="minorHAnsi"/>
                            <w:b/>
                            <w:sz w:val="22"/>
                            <w:szCs w:val="22"/>
                          </w:rPr>
                          <w:t>claude.maranges@univ-toulouse.fr</w:t>
                        </w:r>
                      </w:hyperlink>
                    </w:p>
                    <w:p w14:paraId="3F660233" w14:textId="156FD699" w:rsidR="00FA02A2" w:rsidRPr="00FA7F42" w:rsidRDefault="00265BED" w:rsidP="00E71DE9">
                      <w:pPr>
                        <w:spacing w:after="120"/>
                        <w:jc w:val="both"/>
                        <w:rPr>
                          <w:rFonts w:cstheme="minorHAnsi"/>
                          <w:sz w:val="22"/>
                          <w:szCs w:val="22"/>
                        </w:rPr>
                      </w:pPr>
                      <w:r>
                        <w:rPr>
                          <w:rFonts w:cstheme="minorHAnsi"/>
                          <w:b/>
                          <w:color w:val="C45911" w:themeColor="accent2" w:themeShade="BF"/>
                          <w:sz w:val="22"/>
                          <w:szCs w:val="22"/>
                        </w:rPr>
                        <w:t>Tél : 06 13 28 05 89</w:t>
                      </w:r>
                    </w:p>
                    <w:p w14:paraId="4CDD078F" w14:textId="307E9447" w:rsidR="002840AA" w:rsidRPr="00FA7F42" w:rsidRDefault="00FA7F42" w:rsidP="007672E2">
                      <w:pPr>
                        <w:jc w:val="both"/>
                        <w:rPr>
                          <w:rFonts w:cstheme="minorHAnsi"/>
                          <w:i/>
                          <w:color w:val="A6A6A6" w:themeColor="background1" w:themeShade="A6"/>
                          <w:sz w:val="22"/>
                          <w:szCs w:val="22"/>
                        </w:rPr>
                      </w:pPr>
                      <w:r w:rsidRPr="00FA7F42">
                        <w:rPr>
                          <w:rFonts w:cstheme="minorHAnsi"/>
                          <w:i/>
                          <w:noProof/>
                          <w:color w:val="A6A6A6" w:themeColor="background1" w:themeShade="A6"/>
                          <w:sz w:val="22"/>
                          <w:szCs w:val="22"/>
                          <w:lang w:eastAsia="fr-FR"/>
                        </w:rPr>
                        <w:drawing>
                          <wp:inline distT="0" distB="0" distL="0" distR="0" wp14:anchorId="030B34C0" wp14:editId="111ED128">
                            <wp:extent cx="6562725" cy="11810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442" cy="1183853"/>
                                    </a:xfrm>
                                    <a:prstGeom prst="rect">
                                      <a:avLst/>
                                    </a:prstGeom>
                                    <a:noFill/>
                                    <a:ln>
                                      <a:noFill/>
                                    </a:ln>
                                  </pic:spPr>
                                </pic:pic>
                              </a:graphicData>
                            </a:graphic>
                          </wp:inline>
                        </w:drawing>
                      </w:r>
                    </w:p>
                  </w:txbxContent>
                </v:textbox>
                <w10:wrap anchorx="page" anchory="page"/>
              </v:shape>
            </w:pict>
          </mc:Fallback>
        </mc:AlternateContent>
      </w:r>
      <w:r w:rsidR="00FA02A2">
        <w:rPr>
          <w:rFonts w:ascii="Times New Roman" w:eastAsia="Times New Roman" w:hAnsi="Times New Roman" w:cs="Times New Roman"/>
          <w:noProof/>
          <w:lang w:eastAsia="fr-FR"/>
        </w:rPr>
        <w:drawing>
          <wp:anchor distT="0" distB="0" distL="114300" distR="114300" simplePos="0" relativeHeight="251719680" behindDoc="0" locked="0" layoutInCell="1" allowOverlap="1" wp14:anchorId="05BA3D83" wp14:editId="60B0700C">
            <wp:simplePos x="0" y="0"/>
            <wp:positionH relativeFrom="column">
              <wp:posOffset>5238750</wp:posOffset>
            </wp:positionH>
            <wp:positionV relativeFrom="paragraph">
              <wp:posOffset>-735330</wp:posOffset>
            </wp:positionV>
            <wp:extent cx="1195705" cy="423545"/>
            <wp:effectExtent l="0" t="0" r="444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T-blocmarque-Bleu.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5705" cy="423545"/>
                    </a:xfrm>
                    <a:prstGeom prst="rect">
                      <a:avLst/>
                    </a:prstGeom>
                  </pic:spPr>
                </pic:pic>
              </a:graphicData>
            </a:graphic>
            <wp14:sizeRelH relativeFrom="page">
              <wp14:pctWidth>0</wp14:pctWidth>
            </wp14:sizeRelH>
            <wp14:sizeRelV relativeFrom="page">
              <wp14:pctHeight>0</wp14:pctHeight>
            </wp14:sizeRelV>
          </wp:anchor>
        </w:drawing>
      </w:r>
      <w:r w:rsidR="00FA02A2" w:rsidRPr="00AF4AA6">
        <w:rPr>
          <w:rFonts w:ascii="Times New Roman" w:eastAsia="Times New Roman" w:hAnsi="Times New Roman" w:cs="Times New Roman"/>
          <w:noProof/>
          <w:lang w:eastAsia="fr-FR"/>
        </w:rPr>
        <w:drawing>
          <wp:anchor distT="0" distB="0" distL="114300" distR="114300" simplePos="0" relativeHeight="251721728" behindDoc="1" locked="0" layoutInCell="1" allowOverlap="1" wp14:anchorId="47D720A2" wp14:editId="50B5D66C">
            <wp:simplePos x="0" y="0"/>
            <wp:positionH relativeFrom="column">
              <wp:posOffset>-619125</wp:posOffset>
            </wp:positionH>
            <wp:positionV relativeFrom="paragraph">
              <wp:posOffset>-743585</wp:posOffset>
            </wp:positionV>
            <wp:extent cx="807720" cy="732155"/>
            <wp:effectExtent l="0" t="0" r="0" b="0"/>
            <wp:wrapNone/>
            <wp:docPr id="12" name="Image 12" descr="Republique Francaise Liberte Egalite Fratermite Logo PNG Vector (AI, SVG)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publique Francaise Liberte Egalite Fratermite Logo PNG Vector (AI, SVG)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732155"/>
                    </a:xfrm>
                    <a:prstGeom prst="rect">
                      <a:avLst/>
                    </a:prstGeom>
                    <a:noFill/>
                    <a:ln>
                      <a:noFill/>
                    </a:ln>
                  </pic:spPr>
                </pic:pic>
              </a:graphicData>
            </a:graphic>
            <wp14:sizeRelH relativeFrom="page">
              <wp14:pctWidth>0</wp14:pctWidth>
            </wp14:sizeRelH>
            <wp14:sizeRelV relativeFrom="page">
              <wp14:pctHeight>0</wp14:pctHeight>
            </wp14:sizeRelV>
          </wp:anchor>
        </w:drawing>
      </w:r>
      <w:r w:rsidR="00FA7433">
        <w:rPr>
          <w:rFonts w:eastAsia="Times New Roman" w:cs="Arial"/>
          <w:b/>
          <w:noProof/>
          <w:lang w:eastAsia="fr-FR"/>
        </w:rPr>
        <mc:AlternateContent>
          <mc:Choice Requires="wps">
            <w:drawing>
              <wp:anchor distT="0" distB="0" distL="114300" distR="114300" simplePos="0" relativeHeight="251688960" behindDoc="0" locked="0" layoutInCell="1" allowOverlap="1" wp14:anchorId="115D1B55" wp14:editId="26DA229E">
                <wp:simplePos x="0" y="0"/>
                <wp:positionH relativeFrom="page">
                  <wp:posOffset>342900</wp:posOffset>
                </wp:positionH>
                <wp:positionV relativeFrom="margin">
                  <wp:posOffset>-99695</wp:posOffset>
                </wp:positionV>
                <wp:extent cx="6896100" cy="3124200"/>
                <wp:effectExtent l="0" t="0" r="0" b="0"/>
                <wp:wrapSquare wrapText="bothSides"/>
                <wp:docPr id="9" name="Zone de texte 9"/>
                <wp:cNvGraphicFramePr/>
                <a:graphic xmlns:a="http://schemas.openxmlformats.org/drawingml/2006/main">
                  <a:graphicData uri="http://schemas.microsoft.com/office/word/2010/wordprocessingShape">
                    <wps:wsp>
                      <wps:cNvSpPr txBox="1"/>
                      <wps:spPr>
                        <a:xfrm>
                          <a:off x="0" y="0"/>
                          <a:ext cx="6896100" cy="3124200"/>
                        </a:xfrm>
                        <a:prstGeom prst="rect">
                          <a:avLst/>
                        </a:prstGeom>
                        <a:noFill/>
                        <a:ln w="6350">
                          <a:noFill/>
                        </a:ln>
                      </wps:spPr>
                      <wps:txbx>
                        <w:txbxContent>
                          <w:p w14:paraId="130D405B" w14:textId="4CFE64C1" w:rsidR="00067AB2" w:rsidRDefault="00067AB2" w:rsidP="00067AB2">
                            <w:pPr>
                              <w:ind w:right="25"/>
                              <w:jc w:val="center"/>
                              <w:rPr>
                                <w:b/>
                                <w:color w:val="22398B"/>
                                <w:sz w:val="32"/>
                                <w:szCs w:val="46"/>
                              </w:rPr>
                            </w:pPr>
                            <w:proofErr w:type="spellStart"/>
                            <w:r w:rsidRPr="000E1F1B">
                              <w:rPr>
                                <w:b/>
                                <w:color w:val="22398B"/>
                                <w:sz w:val="32"/>
                                <w:szCs w:val="46"/>
                              </w:rPr>
                              <w:t>Chargé.e</w:t>
                            </w:r>
                            <w:proofErr w:type="spellEnd"/>
                            <w:r w:rsidRPr="000E1F1B">
                              <w:rPr>
                                <w:b/>
                                <w:color w:val="22398B"/>
                                <w:sz w:val="32"/>
                                <w:szCs w:val="46"/>
                              </w:rPr>
                              <w:t xml:space="preserve"> de mission </w:t>
                            </w:r>
                          </w:p>
                          <w:p w14:paraId="7E6A9628" w14:textId="1A136107" w:rsidR="00067AB2" w:rsidRDefault="00067AB2" w:rsidP="00067AB2">
                            <w:pPr>
                              <w:ind w:right="25"/>
                              <w:jc w:val="center"/>
                              <w:rPr>
                                <w:b/>
                                <w:color w:val="22398B"/>
                                <w:sz w:val="32"/>
                                <w:szCs w:val="46"/>
                              </w:rPr>
                            </w:pPr>
                            <w:r>
                              <w:rPr>
                                <w:b/>
                                <w:color w:val="22398B"/>
                                <w:sz w:val="32"/>
                                <w:szCs w:val="46"/>
                              </w:rPr>
                              <w:t>«</w:t>
                            </w:r>
                            <w:r w:rsidRPr="000E1F1B">
                              <w:rPr>
                                <w:b/>
                                <w:color w:val="22398B"/>
                                <w:sz w:val="32"/>
                                <w:szCs w:val="46"/>
                              </w:rPr>
                              <w:t xml:space="preserve"> </w:t>
                            </w:r>
                            <w:proofErr w:type="spellStart"/>
                            <w:r w:rsidRPr="000E1F1B">
                              <w:rPr>
                                <w:b/>
                                <w:color w:val="22398B"/>
                                <w:sz w:val="32"/>
                                <w:szCs w:val="46"/>
                              </w:rPr>
                              <w:t>Directeur.trice</w:t>
                            </w:r>
                            <w:proofErr w:type="spellEnd"/>
                            <w:r w:rsidRPr="000E1F1B">
                              <w:rPr>
                                <w:b/>
                                <w:color w:val="22398B"/>
                                <w:sz w:val="32"/>
                                <w:szCs w:val="46"/>
                              </w:rPr>
                              <w:t xml:space="preserve"> </w:t>
                            </w:r>
                            <w:r w:rsidR="00E243A7">
                              <w:rPr>
                                <w:b/>
                                <w:color w:val="22398B"/>
                                <w:sz w:val="32"/>
                                <w:szCs w:val="46"/>
                              </w:rPr>
                              <w:t xml:space="preserve">PEPITE </w:t>
                            </w:r>
                            <w:r w:rsidR="00FA2C3E">
                              <w:rPr>
                                <w:b/>
                                <w:color w:val="22398B"/>
                                <w:sz w:val="32"/>
                                <w:szCs w:val="46"/>
                              </w:rPr>
                              <w:t xml:space="preserve">ECRIN </w:t>
                            </w:r>
                            <w:r w:rsidRPr="000E1F1B">
                              <w:rPr>
                                <w:b/>
                                <w:color w:val="22398B"/>
                                <w:sz w:val="32"/>
                                <w:szCs w:val="46"/>
                              </w:rPr>
                              <w:t>»</w:t>
                            </w:r>
                          </w:p>
                          <w:p w14:paraId="1E7ED210" w14:textId="18F455A0" w:rsidR="00067AB2" w:rsidRDefault="00067AB2" w:rsidP="00067AB2">
                            <w:pPr>
                              <w:ind w:right="25"/>
                              <w:jc w:val="center"/>
                              <w:rPr>
                                <w:b/>
                                <w:color w:val="22398B"/>
                                <w:sz w:val="32"/>
                                <w:szCs w:val="46"/>
                              </w:rPr>
                            </w:pPr>
                          </w:p>
                          <w:p w14:paraId="6FF43936" w14:textId="1CCCB636" w:rsidR="00067AB2" w:rsidRDefault="00067AB2" w:rsidP="00067AB2">
                            <w:pPr>
                              <w:ind w:right="25"/>
                              <w:jc w:val="both"/>
                              <w:rPr>
                                <w:color w:val="22398B"/>
                                <w:sz w:val="22"/>
                                <w:szCs w:val="22"/>
                              </w:rPr>
                            </w:pPr>
                            <w:r w:rsidRPr="009776A1">
                              <w:rPr>
                                <w:color w:val="22398B"/>
                                <w:sz w:val="22"/>
                                <w:szCs w:val="22"/>
                              </w:rPr>
                              <w:t xml:space="preserve">Le poste est ouvert à </w:t>
                            </w:r>
                            <w:r w:rsidR="00D21734">
                              <w:rPr>
                                <w:color w:val="22398B"/>
                                <w:sz w:val="22"/>
                                <w:szCs w:val="22"/>
                              </w:rPr>
                              <w:t>toute personne</w:t>
                            </w:r>
                            <w:r w:rsidRPr="009776A1">
                              <w:rPr>
                                <w:color w:val="22398B"/>
                                <w:sz w:val="22"/>
                                <w:szCs w:val="22"/>
                              </w:rPr>
                              <w:t xml:space="preserve"> actuellement en poste dans l’un des établissements </w:t>
                            </w:r>
                            <w:r w:rsidR="00D21734">
                              <w:rPr>
                                <w:color w:val="22398B"/>
                                <w:sz w:val="22"/>
                                <w:szCs w:val="22"/>
                              </w:rPr>
                              <w:t xml:space="preserve">d’enseignement supérieur </w:t>
                            </w:r>
                            <w:r w:rsidRPr="009776A1">
                              <w:rPr>
                                <w:color w:val="22398B"/>
                                <w:sz w:val="22"/>
                                <w:szCs w:val="22"/>
                              </w:rPr>
                              <w:t xml:space="preserve">de l’académie de Toulouse. </w:t>
                            </w:r>
                            <w:proofErr w:type="spellStart"/>
                            <w:proofErr w:type="gramStart"/>
                            <w:r w:rsidRPr="009776A1">
                              <w:rPr>
                                <w:color w:val="22398B"/>
                                <w:sz w:val="22"/>
                                <w:szCs w:val="22"/>
                              </w:rPr>
                              <w:t>Il.Elle</w:t>
                            </w:r>
                            <w:proofErr w:type="spellEnd"/>
                            <w:proofErr w:type="gramEnd"/>
                            <w:r w:rsidRPr="009776A1">
                              <w:rPr>
                                <w:color w:val="22398B"/>
                                <w:sz w:val="22"/>
                                <w:szCs w:val="22"/>
                              </w:rPr>
                              <w:t xml:space="preserve"> bénéficiera d’une décharge </w:t>
                            </w:r>
                            <w:r w:rsidR="00276B68">
                              <w:rPr>
                                <w:color w:val="22398B"/>
                                <w:sz w:val="22"/>
                                <w:szCs w:val="22"/>
                              </w:rPr>
                              <w:t>partielle</w:t>
                            </w:r>
                            <w:r w:rsidR="00310EED">
                              <w:rPr>
                                <w:color w:val="22398B"/>
                                <w:sz w:val="22"/>
                                <w:szCs w:val="22"/>
                              </w:rPr>
                              <w:t xml:space="preserve"> (30%)</w:t>
                            </w:r>
                            <w:r w:rsidR="00FA2C3E">
                              <w:rPr>
                                <w:color w:val="22398B"/>
                                <w:sz w:val="22"/>
                                <w:szCs w:val="22"/>
                              </w:rPr>
                              <w:t>.</w:t>
                            </w:r>
                          </w:p>
                          <w:p w14:paraId="3D80B35B" w14:textId="0D6D8985" w:rsidR="00084A0D" w:rsidRPr="000E3052" w:rsidRDefault="00084A0D" w:rsidP="00067AB2">
                            <w:pPr>
                              <w:ind w:right="25"/>
                              <w:jc w:val="both"/>
                              <w:rPr>
                                <w:color w:val="22398B"/>
                                <w:sz w:val="4"/>
                                <w:szCs w:val="22"/>
                              </w:rPr>
                            </w:pPr>
                          </w:p>
                          <w:p w14:paraId="544F3F0B" w14:textId="3BF20AED" w:rsidR="00084A0D" w:rsidRPr="00084A0D" w:rsidRDefault="00084A0D" w:rsidP="00084A0D">
                            <w:pPr>
                              <w:ind w:right="25"/>
                              <w:jc w:val="both"/>
                              <w:rPr>
                                <w:color w:val="22398B"/>
                                <w:sz w:val="22"/>
                                <w:szCs w:val="22"/>
                              </w:rPr>
                            </w:pPr>
                            <w:r w:rsidRPr="00084A0D">
                              <w:rPr>
                                <w:color w:val="22398B"/>
                                <w:sz w:val="22"/>
                                <w:szCs w:val="22"/>
                              </w:rPr>
                              <w:t>P</w:t>
                            </w:r>
                            <w:r>
                              <w:rPr>
                                <w:color w:val="22398B"/>
                                <w:sz w:val="22"/>
                                <w:szCs w:val="22"/>
                              </w:rPr>
                              <w:t>E</w:t>
                            </w:r>
                            <w:r w:rsidRPr="00084A0D">
                              <w:rPr>
                                <w:color w:val="22398B"/>
                                <w:sz w:val="22"/>
                                <w:szCs w:val="22"/>
                              </w:rPr>
                              <w:t xml:space="preserve">PITE </w:t>
                            </w:r>
                            <w:r>
                              <w:rPr>
                                <w:color w:val="22398B"/>
                                <w:sz w:val="22"/>
                                <w:szCs w:val="22"/>
                              </w:rPr>
                              <w:t>E</w:t>
                            </w:r>
                            <w:r w:rsidRPr="00084A0D">
                              <w:rPr>
                                <w:color w:val="22398B"/>
                                <w:sz w:val="22"/>
                                <w:szCs w:val="22"/>
                              </w:rPr>
                              <w:t xml:space="preserve">CRIN fait partie des 33 Pôles étudiants pour l'Innovation, le Transfert et l'Entrepreneuriat en France. </w:t>
                            </w:r>
                            <w:r>
                              <w:rPr>
                                <w:color w:val="22398B"/>
                                <w:sz w:val="22"/>
                                <w:szCs w:val="22"/>
                              </w:rPr>
                              <w:t>Le dispositif accompagne les étudiants de l’académie de Toulouse dans leurs projets de création d’entreprise.</w:t>
                            </w:r>
                          </w:p>
                          <w:p w14:paraId="4DBE1E1E" w14:textId="3132C454" w:rsidR="00084A0D" w:rsidRPr="00084A0D" w:rsidRDefault="00084A0D" w:rsidP="00084A0D">
                            <w:pPr>
                              <w:ind w:right="25"/>
                              <w:jc w:val="both"/>
                              <w:rPr>
                                <w:color w:val="22398B"/>
                                <w:sz w:val="22"/>
                                <w:szCs w:val="22"/>
                              </w:rPr>
                            </w:pPr>
                            <w:r w:rsidRPr="00084A0D">
                              <w:rPr>
                                <w:color w:val="22398B"/>
                                <w:sz w:val="22"/>
                                <w:szCs w:val="22"/>
                              </w:rPr>
                              <w:t>P</w:t>
                            </w:r>
                            <w:r>
                              <w:rPr>
                                <w:color w:val="22398B"/>
                                <w:sz w:val="22"/>
                                <w:szCs w:val="22"/>
                              </w:rPr>
                              <w:t>E</w:t>
                            </w:r>
                            <w:r w:rsidRPr="00084A0D">
                              <w:rPr>
                                <w:color w:val="22398B"/>
                                <w:sz w:val="22"/>
                                <w:szCs w:val="22"/>
                              </w:rPr>
                              <w:t>PITE gère le Statut National d'Etudiant Entrepreneur qui permet à tout étudiant de bénéficier d'une prise en charge, de pouvoir obtenir des dérogations horaires ou la transformation de sa période de professionnalisation d’un stage en période dédiée à son projet d’entrepreneurial, ou d’être accompagné</w:t>
                            </w:r>
                            <w:r>
                              <w:rPr>
                                <w:color w:val="22398B"/>
                                <w:sz w:val="22"/>
                                <w:szCs w:val="22"/>
                              </w:rPr>
                              <w:t>.</w:t>
                            </w:r>
                          </w:p>
                          <w:p w14:paraId="4BE62AD9" w14:textId="4F99FC57" w:rsidR="00084A0D" w:rsidRPr="00084A0D" w:rsidRDefault="00084A0D" w:rsidP="00084A0D">
                            <w:pPr>
                              <w:ind w:right="25"/>
                              <w:jc w:val="both"/>
                              <w:rPr>
                                <w:color w:val="22398B"/>
                                <w:sz w:val="22"/>
                                <w:szCs w:val="22"/>
                              </w:rPr>
                            </w:pPr>
                            <w:r w:rsidRPr="00084A0D">
                              <w:rPr>
                                <w:color w:val="22398B"/>
                                <w:sz w:val="22"/>
                                <w:szCs w:val="22"/>
                              </w:rPr>
                              <w:t>P</w:t>
                            </w:r>
                            <w:r>
                              <w:rPr>
                                <w:color w:val="22398B"/>
                                <w:sz w:val="22"/>
                                <w:szCs w:val="22"/>
                              </w:rPr>
                              <w:t>E</w:t>
                            </w:r>
                            <w:r w:rsidRPr="00084A0D">
                              <w:rPr>
                                <w:color w:val="22398B"/>
                                <w:sz w:val="22"/>
                                <w:szCs w:val="22"/>
                              </w:rPr>
                              <w:t>PITE accompagne également les étudiants au D2E, diplôme d'étudiant entrepreneur, qui permet aux étudiants et jeunes diplômés d'être spécifiquement accompagnés dans leur projet et de retrouver un statut étudiant mais aussi les droits aux bourses pour ceux qui sont concernés.</w:t>
                            </w:r>
                          </w:p>
                          <w:p w14:paraId="324D2ABB" w14:textId="1CFAC0F5" w:rsidR="007A053F" w:rsidRPr="009776A1" w:rsidRDefault="00084A0D" w:rsidP="00067AB2">
                            <w:pPr>
                              <w:ind w:right="25"/>
                              <w:jc w:val="both"/>
                              <w:rPr>
                                <w:sz w:val="22"/>
                                <w:szCs w:val="22"/>
                              </w:rPr>
                            </w:pPr>
                            <w:r w:rsidRPr="00084A0D">
                              <w:rPr>
                                <w:color w:val="22398B"/>
                                <w:sz w:val="22"/>
                                <w:szCs w:val="22"/>
                              </w:rPr>
                              <w:t>P</w:t>
                            </w:r>
                            <w:r w:rsidR="00964CD6">
                              <w:rPr>
                                <w:color w:val="22398B"/>
                                <w:sz w:val="22"/>
                                <w:szCs w:val="22"/>
                              </w:rPr>
                              <w:t>E</w:t>
                            </w:r>
                            <w:r w:rsidRPr="00084A0D">
                              <w:rPr>
                                <w:color w:val="22398B"/>
                                <w:sz w:val="22"/>
                                <w:szCs w:val="22"/>
                              </w:rPr>
                              <w:t xml:space="preserve">PITE mobilise l'écosystème pour accompagner les </w:t>
                            </w:r>
                            <w:r w:rsidR="00964CD6">
                              <w:rPr>
                                <w:color w:val="22398B"/>
                                <w:sz w:val="22"/>
                                <w:szCs w:val="22"/>
                              </w:rPr>
                              <w:t>étudiants :</w:t>
                            </w:r>
                            <w:r w:rsidRPr="00084A0D">
                              <w:rPr>
                                <w:color w:val="22398B"/>
                                <w:sz w:val="22"/>
                                <w:szCs w:val="22"/>
                              </w:rPr>
                              <w:t xml:space="preserve"> un réseau de mentors entrepreneurs, des référents dans chaque établissement</w:t>
                            </w:r>
                            <w:r w:rsidR="00964CD6">
                              <w:rPr>
                                <w:color w:val="22398B"/>
                                <w:sz w:val="22"/>
                                <w:szCs w:val="22"/>
                              </w:rPr>
                              <w:t xml:space="preserve">, </w:t>
                            </w:r>
                            <w:r w:rsidRPr="00084A0D">
                              <w:rPr>
                                <w:color w:val="22398B"/>
                                <w:sz w:val="22"/>
                                <w:szCs w:val="22"/>
                              </w:rPr>
                              <w:t>d</w:t>
                            </w:r>
                            <w:r w:rsidR="00964CD6">
                              <w:rPr>
                                <w:color w:val="22398B"/>
                                <w:sz w:val="22"/>
                                <w:szCs w:val="22"/>
                              </w:rPr>
                              <w:t xml:space="preserve">es </w:t>
                            </w:r>
                            <w:r w:rsidRPr="00084A0D">
                              <w:rPr>
                                <w:color w:val="22398B"/>
                                <w:sz w:val="22"/>
                                <w:szCs w:val="22"/>
                              </w:rPr>
                              <w:t>experts, des incubateurs partenaires</w:t>
                            </w:r>
                            <w:r w:rsidR="0077170F">
                              <w:rPr>
                                <w:color w:val="22398B"/>
                                <w:sz w:val="22"/>
                                <w:szCs w:val="22"/>
                              </w:rPr>
                              <w:t xml:space="preserve"> et</w:t>
                            </w:r>
                            <w:r w:rsidRPr="00084A0D">
                              <w:rPr>
                                <w:color w:val="22398B"/>
                                <w:sz w:val="22"/>
                                <w:szCs w:val="22"/>
                              </w:rPr>
                              <w:t xml:space="preserve"> des acteurs du financement</w:t>
                            </w:r>
                            <w:r w:rsidR="0077170F">
                              <w:rPr>
                                <w:color w:val="22398B"/>
                                <w:sz w:val="22"/>
                                <w:szCs w:val="22"/>
                              </w:rPr>
                              <w:t xml:space="preserve"> notamment.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D1B55" id="Zone de texte 9" o:spid="_x0000_s1027" type="#_x0000_t202" style="position:absolute;margin-left:27pt;margin-top:-7.85pt;width:543pt;height:24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YNAIAAF4EAAAOAAAAZHJzL2Uyb0RvYy54bWysVN9v2jAQfp+0/8Hy+0hCKSsRoWKtmCZV&#10;bSU6VdqbcWwSyfZ5tiFhf/3ODlDU7Wnaizn7Lvfj+75jfttrRfbC+RZMRYtRTokwHOrWbCv6/WX1&#10;6YYSH5ipmQIjKnoQnt4uPn6Yd7YUY2hA1cIRTGJ82dmKNiHYMss8b4RmfgRWGHRKcJoFvLptVjvW&#10;YXatsnGeT7MOXG0dcOE9vt4PTrpI+aUUPDxJ6UUgqqLYW0inS+cmntlizsqtY7Zp+bEN9g9daNYa&#10;LHpOdc8CIzvX/pFKt9yBBxlGHHQGUrZcpBlwmiJ/N826YVakWRAcb88w+f+Xlj/unx1p64rOKDFM&#10;I0U/kChSCxJEHwSZRYg660uMXFuMDf0X6JHq07vHxzh5L52OvzgTQT+CfTgDjJkIx8fpzWxa5Oji&#10;6LsqxhOkMObJ3j63zoevAjSJRkUdMpiAZfsHH4bQU0isZmDVKpVYVIZ0WOLqOk8fnD2YXBmsEYcY&#10;mo1W6Dd9mvs8yAbqA87nYBCJt3zVYg8PzIdn5lAV2DcqPTzhIRVgLThalDTgfv3tPcYjWeilpEOV&#10;VdT/3DEnKFHfDNI4KyaTKMt0mVx/HuPFXXo2lx6z03eAQi5wpyxPZowP6mRKB/oVF2IZq6KLGY61&#10;KxpO5l0YtI8LxcVymYJQiJaFB7O2PKaOqEaEX/pX5uyRhqiFRzjpkZXv2BhiBz6WuwCyTVRFnAdU&#10;j/CjiBPZx4WLW3J5T1FvfwuL3wAAAP//AwBQSwMEFAAGAAgAAAAhANfC3LvjAAAACwEAAA8AAABk&#10;cnMvZG93bnJldi54bWxMj8FuwjAQRO+V+g/WIvUGTmgCKM0GoUioUtUeoFx6c2KTRNjrNDaQ9utr&#10;TvQ4O6PZN/l6NJpd1OA6SwjxLAKmqLayowbh8LmdroA5L0gKbUkh/CgH6+LxIReZtFfaqcveNyyU&#10;kMsEQut9n3Hu6lYZ4Wa2VxS8ox2M8EEODZeDuIZyo/k8ihbciI7Ch1b0qmxVfdqfDcJbuf0Qu2pu&#10;Vr+6fH0/bvrvw1eK+DQZNy/AvBr9PQw3/IAORWCq7JmkYxohTcIUjzCN0yWwWyBOonCqEJLl4hl4&#10;kfP/G4o/AAAA//8DAFBLAQItABQABgAIAAAAIQC2gziS/gAAAOEBAAATAAAAAAAAAAAAAAAAAAAA&#10;AABbQ29udGVudF9UeXBlc10ueG1sUEsBAi0AFAAGAAgAAAAhADj9If/WAAAAlAEAAAsAAAAAAAAA&#10;AAAAAAAALwEAAF9yZWxzLy5yZWxzUEsBAi0AFAAGAAgAAAAhAIX8Gpg0AgAAXgQAAA4AAAAAAAAA&#10;AAAAAAAALgIAAGRycy9lMm9Eb2MueG1sUEsBAi0AFAAGAAgAAAAhANfC3LvjAAAACwEAAA8AAAAA&#10;AAAAAAAAAAAAjgQAAGRycy9kb3ducmV2LnhtbFBLBQYAAAAABAAEAPMAAACeBQAAAAA=&#10;" filled="f" stroked="f" strokeweight=".5pt">
                <v:textbox>
                  <w:txbxContent>
                    <w:p w14:paraId="130D405B" w14:textId="4CFE64C1" w:rsidR="00067AB2" w:rsidRDefault="00067AB2" w:rsidP="00067AB2">
                      <w:pPr>
                        <w:ind w:right="25"/>
                        <w:jc w:val="center"/>
                        <w:rPr>
                          <w:b/>
                          <w:color w:val="22398B"/>
                          <w:sz w:val="32"/>
                          <w:szCs w:val="46"/>
                        </w:rPr>
                      </w:pPr>
                      <w:proofErr w:type="spellStart"/>
                      <w:r w:rsidRPr="000E1F1B">
                        <w:rPr>
                          <w:b/>
                          <w:color w:val="22398B"/>
                          <w:sz w:val="32"/>
                          <w:szCs w:val="46"/>
                        </w:rPr>
                        <w:t>Chargé.e</w:t>
                      </w:r>
                      <w:proofErr w:type="spellEnd"/>
                      <w:r w:rsidRPr="000E1F1B">
                        <w:rPr>
                          <w:b/>
                          <w:color w:val="22398B"/>
                          <w:sz w:val="32"/>
                          <w:szCs w:val="46"/>
                        </w:rPr>
                        <w:t xml:space="preserve"> de mission </w:t>
                      </w:r>
                    </w:p>
                    <w:p w14:paraId="7E6A9628" w14:textId="1A136107" w:rsidR="00067AB2" w:rsidRDefault="00067AB2" w:rsidP="00067AB2">
                      <w:pPr>
                        <w:ind w:right="25"/>
                        <w:jc w:val="center"/>
                        <w:rPr>
                          <w:b/>
                          <w:color w:val="22398B"/>
                          <w:sz w:val="32"/>
                          <w:szCs w:val="46"/>
                        </w:rPr>
                      </w:pPr>
                      <w:r>
                        <w:rPr>
                          <w:b/>
                          <w:color w:val="22398B"/>
                          <w:sz w:val="32"/>
                          <w:szCs w:val="46"/>
                        </w:rPr>
                        <w:t>«</w:t>
                      </w:r>
                      <w:r w:rsidRPr="000E1F1B">
                        <w:rPr>
                          <w:b/>
                          <w:color w:val="22398B"/>
                          <w:sz w:val="32"/>
                          <w:szCs w:val="46"/>
                        </w:rPr>
                        <w:t xml:space="preserve"> </w:t>
                      </w:r>
                      <w:proofErr w:type="spellStart"/>
                      <w:r w:rsidRPr="000E1F1B">
                        <w:rPr>
                          <w:b/>
                          <w:color w:val="22398B"/>
                          <w:sz w:val="32"/>
                          <w:szCs w:val="46"/>
                        </w:rPr>
                        <w:t>Directeur.trice</w:t>
                      </w:r>
                      <w:proofErr w:type="spellEnd"/>
                      <w:r w:rsidRPr="000E1F1B">
                        <w:rPr>
                          <w:b/>
                          <w:color w:val="22398B"/>
                          <w:sz w:val="32"/>
                          <w:szCs w:val="46"/>
                        </w:rPr>
                        <w:t xml:space="preserve"> </w:t>
                      </w:r>
                      <w:r w:rsidR="00E243A7">
                        <w:rPr>
                          <w:b/>
                          <w:color w:val="22398B"/>
                          <w:sz w:val="32"/>
                          <w:szCs w:val="46"/>
                        </w:rPr>
                        <w:t xml:space="preserve">PEPITE </w:t>
                      </w:r>
                      <w:r w:rsidR="00FA2C3E">
                        <w:rPr>
                          <w:b/>
                          <w:color w:val="22398B"/>
                          <w:sz w:val="32"/>
                          <w:szCs w:val="46"/>
                        </w:rPr>
                        <w:t xml:space="preserve">ECRIN </w:t>
                      </w:r>
                      <w:r w:rsidRPr="000E1F1B">
                        <w:rPr>
                          <w:b/>
                          <w:color w:val="22398B"/>
                          <w:sz w:val="32"/>
                          <w:szCs w:val="46"/>
                        </w:rPr>
                        <w:t>»</w:t>
                      </w:r>
                    </w:p>
                    <w:p w14:paraId="1E7ED210" w14:textId="18F455A0" w:rsidR="00067AB2" w:rsidRDefault="00067AB2" w:rsidP="00067AB2">
                      <w:pPr>
                        <w:ind w:right="25"/>
                        <w:jc w:val="center"/>
                        <w:rPr>
                          <w:b/>
                          <w:color w:val="22398B"/>
                          <w:sz w:val="32"/>
                          <w:szCs w:val="46"/>
                        </w:rPr>
                      </w:pPr>
                    </w:p>
                    <w:p w14:paraId="6FF43936" w14:textId="1CCCB636" w:rsidR="00067AB2" w:rsidRDefault="00067AB2" w:rsidP="00067AB2">
                      <w:pPr>
                        <w:ind w:right="25"/>
                        <w:jc w:val="both"/>
                        <w:rPr>
                          <w:color w:val="22398B"/>
                          <w:sz w:val="22"/>
                          <w:szCs w:val="22"/>
                        </w:rPr>
                      </w:pPr>
                      <w:r w:rsidRPr="009776A1">
                        <w:rPr>
                          <w:color w:val="22398B"/>
                          <w:sz w:val="22"/>
                          <w:szCs w:val="22"/>
                        </w:rPr>
                        <w:t xml:space="preserve">Le poste est ouvert à </w:t>
                      </w:r>
                      <w:r w:rsidR="00D21734">
                        <w:rPr>
                          <w:color w:val="22398B"/>
                          <w:sz w:val="22"/>
                          <w:szCs w:val="22"/>
                        </w:rPr>
                        <w:t>toute personne</w:t>
                      </w:r>
                      <w:r w:rsidRPr="009776A1">
                        <w:rPr>
                          <w:color w:val="22398B"/>
                          <w:sz w:val="22"/>
                          <w:szCs w:val="22"/>
                        </w:rPr>
                        <w:t xml:space="preserve"> actuellement en poste dans l’un des établissements </w:t>
                      </w:r>
                      <w:r w:rsidR="00D21734">
                        <w:rPr>
                          <w:color w:val="22398B"/>
                          <w:sz w:val="22"/>
                          <w:szCs w:val="22"/>
                        </w:rPr>
                        <w:t xml:space="preserve">d’enseignement supérieur </w:t>
                      </w:r>
                      <w:r w:rsidRPr="009776A1">
                        <w:rPr>
                          <w:color w:val="22398B"/>
                          <w:sz w:val="22"/>
                          <w:szCs w:val="22"/>
                        </w:rPr>
                        <w:t xml:space="preserve">de l’académie de Toulouse. </w:t>
                      </w:r>
                      <w:proofErr w:type="spellStart"/>
                      <w:proofErr w:type="gramStart"/>
                      <w:r w:rsidRPr="009776A1">
                        <w:rPr>
                          <w:color w:val="22398B"/>
                          <w:sz w:val="22"/>
                          <w:szCs w:val="22"/>
                        </w:rPr>
                        <w:t>Il.Elle</w:t>
                      </w:r>
                      <w:proofErr w:type="spellEnd"/>
                      <w:proofErr w:type="gramEnd"/>
                      <w:r w:rsidRPr="009776A1">
                        <w:rPr>
                          <w:color w:val="22398B"/>
                          <w:sz w:val="22"/>
                          <w:szCs w:val="22"/>
                        </w:rPr>
                        <w:t xml:space="preserve"> bénéficiera d’une décharge </w:t>
                      </w:r>
                      <w:r w:rsidR="00276B68">
                        <w:rPr>
                          <w:color w:val="22398B"/>
                          <w:sz w:val="22"/>
                          <w:szCs w:val="22"/>
                        </w:rPr>
                        <w:t>partielle</w:t>
                      </w:r>
                      <w:r w:rsidR="00310EED">
                        <w:rPr>
                          <w:color w:val="22398B"/>
                          <w:sz w:val="22"/>
                          <w:szCs w:val="22"/>
                        </w:rPr>
                        <w:t xml:space="preserve"> (30%)</w:t>
                      </w:r>
                      <w:r w:rsidR="00FA2C3E">
                        <w:rPr>
                          <w:color w:val="22398B"/>
                          <w:sz w:val="22"/>
                          <w:szCs w:val="22"/>
                        </w:rPr>
                        <w:t>.</w:t>
                      </w:r>
                    </w:p>
                    <w:p w14:paraId="3D80B35B" w14:textId="0D6D8985" w:rsidR="00084A0D" w:rsidRPr="000E3052" w:rsidRDefault="00084A0D" w:rsidP="00067AB2">
                      <w:pPr>
                        <w:ind w:right="25"/>
                        <w:jc w:val="both"/>
                        <w:rPr>
                          <w:color w:val="22398B"/>
                          <w:sz w:val="4"/>
                          <w:szCs w:val="22"/>
                        </w:rPr>
                      </w:pPr>
                    </w:p>
                    <w:p w14:paraId="544F3F0B" w14:textId="3BF20AED" w:rsidR="00084A0D" w:rsidRPr="00084A0D" w:rsidRDefault="00084A0D" w:rsidP="00084A0D">
                      <w:pPr>
                        <w:ind w:right="25"/>
                        <w:jc w:val="both"/>
                        <w:rPr>
                          <w:color w:val="22398B"/>
                          <w:sz w:val="22"/>
                          <w:szCs w:val="22"/>
                        </w:rPr>
                      </w:pPr>
                      <w:r w:rsidRPr="00084A0D">
                        <w:rPr>
                          <w:color w:val="22398B"/>
                          <w:sz w:val="22"/>
                          <w:szCs w:val="22"/>
                        </w:rPr>
                        <w:t>P</w:t>
                      </w:r>
                      <w:r>
                        <w:rPr>
                          <w:color w:val="22398B"/>
                          <w:sz w:val="22"/>
                          <w:szCs w:val="22"/>
                        </w:rPr>
                        <w:t>E</w:t>
                      </w:r>
                      <w:r w:rsidRPr="00084A0D">
                        <w:rPr>
                          <w:color w:val="22398B"/>
                          <w:sz w:val="22"/>
                          <w:szCs w:val="22"/>
                        </w:rPr>
                        <w:t xml:space="preserve">PITE </w:t>
                      </w:r>
                      <w:r>
                        <w:rPr>
                          <w:color w:val="22398B"/>
                          <w:sz w:val="22"/>
                          <w:szCs w:val="22"/>
                        </w:rPr>
                        <w:t>E</w:t>
                      </w:r>
                      <w:r w:rsidRPr="00084A0D">
                        <w:rPr>
                          <w:color w:val="22398B"/>
                          <w:sz w:val="22"/>
                          <w:szCs w:val="22"/>
                        </w:rPr>
                        <w:t xml:space="preserve">CRIN fait partie des 33 Pôles étudiants pour l'Innovation, le Transfert et l'Entrepreneuriat en France. </w:t>
                      </w:r>
                      <w:r>
                        <w:rPr>
                          <w:color w:val="22398B"/>
                          <w:sz w:val="22"/>
                          <w:szCs w:val="22"/>
                        </w:rPr>
                        <w:t>Le dispositif accompagne les étudiants de l’académie de Toulouse dans leurs projets de création d’entreprise.</w:t>
                      </w:r>
                    </w:p>
                    <w:p w14:paraId="4DBE1E1E" w14:textId="3132C454" w:rsidR="00084A0D" w:rsidRPr="00084A0D" w:rsidRDefault="00084A0D" w:rsidP="00084A0D">
                      <w:pPr>
                        <w:ind w:right="25"/>
                        <w:jc w:val="both"/>
                        <w:rPr>
                          <w:color w:val="22398B"/>
                          <w:sz w:val="22"/>
                          <w:szCs w:val="22"/>
                        </w:rPr>
                      </w:pPr>
                      <w:r w:rsidRPr="00084A0D">
                        <w:rPr>
                          <w:color w:val="22398B"/>
                          <w:sz w:val="22"/>
                          <w:szCs w:val="22"/>
                        </w:rPr>
                        <w:t>P</w:t>
                      </w:r>
                      <w:r>
                        <w:rPr>
                          <w:color w:val="22398B"/>
                          <w:sz w:val="22"/>
                          <w:szCs w:val="22"/>
                        </w:rPr>
                        <w:t>E</w:t>
                      </w:r>
                      <w:r w:rsidRPr="00084A0D">
                        <w:rPr>
                          <w:color w:val="22398B"/>
                          <w:sz w:val="22"/>
                          <w:szCs w:val="22"/>
                        </w:rPr>
                        <w:t>PITE gère le Statut National d'Etudiant Entrepreneur qui permet à tout étudiant de bénéficier d'une prise en charge, de pouvoir obtenir des dérogations horaires ou la transformation de sa période de professionnalisation d’un stage en période dédiée à son projet d’entrepreneurial, ou d’être accompagné</w:t>
                      </w:r>
                      <w:r>
                        <w:rPr>
                          <w:color w:val="22398B"/>
                          <w:sz w:val="22"/>
                          <w:szCs w:val="22"/>
                        </w:rPr>
                        <w:t>.</w:t>
                      </w:r>
                    </w:p>
                    <w:p w14:paraId="4BE62AD9" w14:textId="4F99FC57" w:rsidR="00084A0D" w:rsidRPr="00084A0D" w:rsidRDefault="00084A0D" w:rsidP="00084A0D">
                      <w:pPr>
                        <w:ind w:right="25"/>
                        <w:jc w:val="both"/>
                        <w:rPr>
                          <w:color w:val="22398B"/>
                          <w:sz w:val="22"/>
                          <w:szCs w:val="22"/>
                        </w:rPr>
                      </w:pPr>
                      <w:r w:rsidRPr="00084A0D">
                        <w:rPr>
                          <w:color w:val="22398B"/>
                          <w:sz w:val="22"/>
                          <w:szCs w:val="22"/>
                        </w:rPr>
                        <w:t>P</w:t>
                      </w:r>
                      <w:r>
                        <w:rPr>
                          <w:color w:val="22398B"/>
                          <w:sz w:val="22"/>
                          <w:szCs w:val="22"/>
                        </w:rPr>
                        <w:t>E</w:t>
                      </w:r>
                      <w:r w:rsidRPr="00084A0D">
                        <w:rPr>
                          <w:color w:val="22398B"/>
                          <w:sz w:val="22"/>
                          <w:szCs w:val="22"/>
                        </w:rPr>
                        <w:t>PITE accompagne également les étudiants au D2E, diplôme d'étudiant entrepreneur, qui permet aux étudiants et jeunes diplômés d'être spécifiquement accompagnés dans leur projet et de retrouver un statut étudiant mais aussi les droits aux bourses pour ceux qui sont concernés.</w:t>
                      </w:r>
                    </w:p>
                    <w:p w14:paraId="324D2ABB" w14:textId="1CFAC0F5" w:rsidR="007A053F" w:rsidRPr="009776A1" w:rsidRDefault="00084A0D" w:rsidP="00067AB2">
                      <w:pPr>
                        <w:ind w:right="25"/>
                        <w:jc w:val="both"/>
                        <w:rPr>
                          <w:sz w:val="22"/>
                          <w:szCs w:val="22"/>
                        </w:rPr>
                      </w:pPr>
                      <w:r w:rsidRPr="00084A0D">
                        <w:rPr>
                          <w:color w:val="22398B"/>
                          <w:sz w:val="22"/>
                          <w:szCs w:val="22"/>
                        </w:rPr>
                        <w:t>P</w:t>
                      </w:r>
                      <w:r w:rsidR="00964CD6">
                        <w:rPr>
                          <w:color w:val="22398B"/>
                          <w:sz w:val="22"/>
                          <w:szCs w:val="22"/>
                        </w:rPr>
                        <w:t>E</w:t>
                      </w:r>
                      <w:r w:rsidRPr="00084A0D">
                        <w:rPr>
                          <w:color w:val="22398B"/>
                          <w:sz w:val="22"/>
                          <w:szCs w:val="22"/>
                        </w:rPr>
                        <w:t xml:space="preserve">PITE mobilise l'écosystème pour accompagner les </w:t>
                      </w:r>
                      <w:r w:rsidR="00964CD6">
                        <w:rPr>
                          <w:color w:val="22398B"/>
                          <w:sz w:val="22"/>
                          <w:szCs w:val="22"/>
                        </w:rPr>
                        <w:t>étudiants :</w:t>
                      </w:r>
                      <w:r w:rsidRPr="00084A0D">
                        <w:rPr>
                          <w:color w:val="22398B"/>
                          <w:sz w:val="22"/>
                          <w:szCs w:val="22"/>
                        </w:rPr>
                        <w:t xml:space="preserve"> un réseau de mentors entrepreneurs, des référents dans chaque établissement</w:t>
                      </w:r>
                      <w:r w:rsidR="00964CD6">
                        <w:rPr>
                          <w:color w:val="22398B"/>
                          <w:sz w:val="22"/>
                          <w:szCs w:val="22"/>
                        </w:rPr>
                        <w:t xml:space="preserve">, </w:t>
                      </w:r>
                      <w:r w:rsidRPr="00084A0D">
                        <w:rPr>
                          <w:color w:val="22398B"/>
                          <w:sz w:val="22"/>
                          <w:szCs w:val="22"/>
                        </w:rPr>
                        <w:t>d</w:t>
                      </w:r>
                      <w:r w:rsidR="00964CD6">
                        <w:rPr>
                          <w:color w:val="22398B"/>
                          <w:sz w:val="22"/>
                          <w:szCs w:val="22"/>
                        </w:rPr>
                        <w:t xml:space="preserve">es </w:t>
                      </w:r>
                      <w:r w:rsidRPr="00084A0D">
                        <w:rPr>
                          <w:color w:val="22398B"/>
                          <w:sz w:val="22"/>
                          <w:szCs w:val="22"/>
                        </w:rPr>
                        <w:t>experts, des incubateurs partenaires</w:t>
                      </w:r>
                      <w:r w:rsidR="0077170F">
                        <w:rPr>
                          <w:color w:val="22398B"/>
                          <w:sz w:val="22"/>
                          <w:szCs w:val="22"/>
                        </w:rPr>
                        <w:t xml:space="preserve"> et</w:t>
                      </w:r>
                      <w:r w:rsidRPr="00084A0D">
                        <w:rPr>
                          <w:color w:val="22398B"/>
                          <w:sz w:val="22"/>
                          <w:szCs w:val="22"/>
                        </w:rPr>
                        <w:t xml:space="preserve"> des acteurs du financement</w:t>
                      </w:r>
                      <w:r w:rsidR="0077170F">
                        <w:rPr>
                          <w:color w:val="22398B"/>
                          <w:sz w:val="22"/>
                          <w:szCs w:val="22"/>
                        </w:rPr>
                        <w:t xml:space="preserve"> notamment.</w:t>
                      </w:r>
                    </w:p>
                  </w:txbxContent>
                </v:textbox>
                <w10:wrap type="square" anchorx="page" anchory="margin"/>
              </v:shape>
            </w:pict>
          </mc:Fallback>
        </mc:AlternateContent>
      </w:r>
    </w:p>
    <w:p w14:paraId="04EE34C8" w14:textId="007AC386" w:rsidR="007B0045" w:rsidRPr="00C40FA0" w:rsidRDefault="00C40FA0" w:rsidP="00C40FA0">
      <w:pPr>
        <w:tabs>
          <w:tab w:val="left" w:pos="3418"/>
        </w:tabs>
        <w:rPr>
          <w:sz w:val="40"/>
        </w:rPr>
      </w:pPr>
      <w:r>
        <w:tab/>
      </w:r>
    </w:p>
    <w:p w14:paraId="416B9A53" w14:textId="77777777" w:rsidR="004C162B" w:rsidRDefault="004C162B" w:rsidP="00622B63">
      <w:pPr>
        <w:pStyle w:val="NormalWeb"/>
        <w:spacing w:before="0" w:beforeAutospacing="0" w:after="0" w:afterAutospacing="0"/>
        <w:jc w:val="both"/>
        <w:rPr>
          <w:rFonts w:asciiTheme="minorHAnsi" w:hAnsiTheme="minorHAnsi" w:cstheme="minorHAnsi"/>
          <w:sz w:val="22"/>
          <w:szCs w:val="22"/>
        </w:rPr>
      </w:pPr>
    </w:p>
    <w:p w14:paraId="580C286F" w14:textId="77777777" w:rsidR="00B22838" w:rsidRDefault="00B22838" w:rsidP="00B22838">
      <w:pPr>
        <w:ind w:left="-709"/>
        <w:jc w:val="both"/>
        <w:rPr>
          <w:rFonts w:cs="Arial"/>
          <w:color w:val="000000"/>
          <w:sz w:val="21"/>
          <w:szCs w:val="21"/>
        </w:rPr>
      </w:pPr>
    </w:p>
    <w:p w14:paraId="657812B3" w14:textId="77777777" w:rsidR="000F5E07" w:rsidRDefault="000F5E07" w:rsidP="00B22838">
      <w:pPr>
        <w:ind w:left="-709"/>
        <w:jc w:val="both"/>
        <w:rPr>
          <w:rFonts w:cs="Arial"/>
          <w:color w:val="000000"/>
          <w:sz w:val="21"/>
          <w:szCs w:val="21"/>
        </w:rPr>
      </w:pPr>
    </w:p>
    <w:p w14:paraId="4A7237D7" w14:textId="79154A90" w:rsidR="00824E07" w:rsidRDefault="00824E07"/>
    <w:p w14:paraId="1AD512A4" w14:textId="080ED3AD" w:rsidR="00824E07" w:rsidRPr="00824E07" w:rsidRDefault="00824E07" w:rsidP="00824E07"/>
    <w:p w14:paraId="7B38E7C1" w14:textId="369388B4" w:rsidR="009849D3" w:rsidRDefault="009849D3" w:rsidP="009849D3">
      <w:pPr>
        <w:jc w:val="both"/>
        <w:rPr>
          <w:rFonts w:eastAsia="Times New Roman" w:cs="Arial"/>
          <w:b/>
          <w:lang w:eastAsia="fr-FR"/>
        </w:rPr>
      </w:pPr>
    </w:p>
    <w:p w14:paraId="511FD092" w14:textId="45F2F194" w:rsidR="00062522" w:rsidRPr="00E5763F" w:rsidRDefault="00062522" w:rsidP="00E5763F">
      <w:pPr>
        <w:pStyle w:val="Default"/>
        <w:spacing w:after="120"/>
        <w:jc w:val="both"/>
        <w:rPr>
          <w:rFonts w:asciiTheme="minorHAnsi" w:hAnsiTheme="minorHAnsi" w:cs="Arial"/>
          <w:sz w:val="21"/>
          <w:szCs w:val="21"/>
        </w:rPr>
      </w:pPr>
    </w:p>
    <w:p w14:paraId="4C915BD0" w14:textId="18E1FC00" w:rsidR="00824E07" w:rsidRPr="00824E07" w:rsidRDefault="00824E07" w:rsidP="00824E07"/>
    <w:p w14:paraId="7F7C0E2E" w14:textId="4F81E2A1" w:rsidR="00824E07" w:rsidRPr="00824E07" w:rsidRDefault="00824E07" w:rsidP="00824E07"/>
    <w:p w14:paraId="5538EFD3" w14:textId="77777777" w:rsidR="00824E07" w:rsidRPr="00824E07" w:rsidRDefault="00824E07" w:rsidP="00824E07"/>
    <w:p w14:paraId="045547E6" w14:textId="4FBB3916" w:rsidR="007444C5" w:rsidRPr="009F0A52" w:rsidRDefault="007444C5" w:rsidP="009F0A52"/>
    <w:sectPr w:rsidR="007444C5" w:rsidRPr="009F0A52" w:rsidSect="00B02489">
      <w:footerReference w:type="default" r:id="rId12"/>
      <w:pgSz w:w="11900" w:h="16840"/>
      <w:pgMar w:top="1417" w:right="84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9FDBF" w14:textId="77777777" w:rsidR="00D33C65" w:rsidRDefault="00D33C65" w:rsidP="007B0045">
      <w:r>
        <w:separator/>
      </w:r>
    </w:p>
  </w:endnote>
  <w:endnote w:type="continuationSeparator" w:id="0">
    <w:p w14:paraId="6A0BBE4F" w14:textId="77777777" w:rsidR="00D33C65" w:rsidRDefault="00D33C65" w:rsidP="007B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6F078" w14:textId="77777777" w:rsidR="0055685A" w:rsidRDefault="00EE2DAA">
    <w:pPr>
      <w:pStyle w:val="Pieddepage"/>
    </w:pPr>
    <w:r w:rsidRPr="007B0045">
      <w:rPr>
        <w:noProof/>
        <w:lang w:eastAsia="fr-FR"/>
      </w:rPr>
      <w:drawing>
        <wp:anchor distT="0" distB="0" distL="114300" distR="114300" simplePos="0" relativeHeight="251659264" behindDoc="0" locked="0" layoutInCell="1" allowOverlap="1" wp14:anchorId="2E74EB6C" wp14:editId="567854BE">
          <wp:simplePos x="0" y="0"/>
          <wp:positionH relativeFrom="column">
            <wp:posOffset>4700270</wp:posOffset>
          </wp:positionH>
          <wp:positionV relativeFrom="paragraph">
            <wp:posOffset>168404</wp:posOffset>
          </wp:positionV>
          <wp:extent cx="862330" cy="138430"/>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40967"/>
                  <a:stretch/>
                </pic:blipFill>
                <pic:spPr bwMode="auto">
                  <a:xfrm>
                    <a:off x="0" y="0"/>
                    <a:ext cx="862330" cy="138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A373C" w14:textId="77777777" w:rsidR="00D33C65" w:rsidRDefault="00D33C65" w:rsidP="007B0045">
      <w:r>
        <w:separator/>
      </w:r>
    </w:p>
  </w:footnote>
  <w:footnote w:type="continuationSeparator" w:id="0">
    <w:p w14:paraId="62136AD3" w14:textId="77777777" w:rsidR="00D33C65" w:rsidRDefault="00D33C65" w:rsidP="007B0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7B67"/>
    <w:multiLevelType w:val="hybridMultilevel"/>
    <w:tmpl w:val="D1286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E864D7"/>
    <w:multiLevelType w:val="hybridMultilevel"/>
    <w:tmpl w:val="B504DEE8"/>
    <w:lvl w:ilvl="0" w:tplc="72686334">
      <w:start w:val="1"/>
      <w:numFmt w:val="bullet"/>
      <w:lvlText w:val=""/>
      <w:lvlJc w:val="left"/>
      <w:pPr>
        <w:ind w:left="720" w:hanging="360"/>
      </w:pPr>
      <w:rPr>
        <w:rFonts w:ascii="Symbol" w:hAnsi="Symbol"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C81738"/>
    <w:multiLevelType w:val="hybridMultilevel"/>
    <w:tmpl w:val="3984F20C"/>
    <w:lvl w:ilvl="0" w:tplc="D2B4E2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2E2067"/>
    <w:multiLevelType w:val="hybridMultilevel"/>
    <w:tmpl w:val="8E2CB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3C13AF"/>
    <w:multiLevelType w:val="hybridMultilevel"/>
    <w:tmpl w:val="9D1E3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F57F4E"/>
    <w:multiLevelType w:val="hybridMultilevel"/>
    <w:tmpl w:val="756E569A"/>
    <w:lvl w:ilvl="0" w:tplc="AFCCA612">
      <w:start w:val="3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321566"/>
    <w:multiLevelType w:val="hybridMultilevel"/>
    <w:tmpl w:val="2B862B7A"/>
    <w:lvl w:ilvl="0" w:tplc="040C0001">
      <w:start w:val="1"/>
      <w:numFmt w:val="bullet"/>
      <w:lvlText w:val=""/>
      <w:lvlJc w:val="left"/>
      <w:pPr>
        <w:ind w:left="772" w:hanging="360"/>
      </w:pPr>
      <w:rPr>
        <w:rFonts w:ascii="Symbol" w:hAnsi="Symbol"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7" w15:restartNumberingAfterBreak="0">
    <w:nsid w:val="5FE50E0B"/>
    <w:multiLevelType w:val="hybridMultilevel"/>
    <w:tmpl w:val="C79E803E"/>
    <w:lvl w:ilvl="0" w:tplc="C2FCEF12">
      <w:start w:val="1"/>
      <w:numFmt w:val="bullet"/>
      <w:lvlText w:val=""/>
      <w:lvlJc w:val="left"/>
      <w:pPr>
        <w:ind w:left="720" w:hanging="360"/>
      </w:pPr>
      <w:rPr>
        <w:rFonts w:ascii="Symbol" w:hAnsi="Symbol" w:hint="default"/>
        <w:color w:val="3D368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2318CE"/>
    <w:multiLevelType w:val="hybridMultilevel"/>
    <w:tmpl w:val="92FE8C96"/>
    <w:lvl w:ilvl="0" w:tplc="5E2ACE98">
      <w:start w:val="1"/>
      <w:numFmt w:val="bullet"/>
      <w:lvlText w:val=""/>
      <w:lvlJc w:val="left"/>
      <w:pPr>
        <w:ind w:left="720" w:hanging="360"/>
      </w:pPr>
      <w:rPr>
        <w:rFonts w:ascii="Symbol" w:hAnsi="Symbol" w:hint="default"/>
        <w:color w:val="00009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92296D"/>
    <w:multiLevelType w:val="hybridMultilevel"/>
    <w:tmpl w:val="0BCE2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1A20F2"/>
    <w:multiLevelType w:val="hybridMultilevel"/>
    <w:tmpl w:val="5A443DF8"/>
    <w:lvl w:ilvl="0" w:tplc="58D8E4FA">
      <w:start w:val="1"/>
      <w:numFmt w:val="bullet"/>
      <w:lvlText w:val=""/>
      <w:lvlJc w:val="left"/>
      <w:pPr>
        <w:ind w:left="720" w:hanging="360"/>
      </w:pPr>
      <w:rPr>
        <w:rFonts w:ascii="Symbol" w:hAnsi="Symbol" w:hint="default"/>
        <w:color w:val="3D368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C659EE"/>
    <w:multiLevelType w:val="hybridMultilevel"/>
    <w:tmpl w:val="8F10C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6A0F06"/>
    <w:multiLevelType w:val="hybridMultilevel"/>
    <w:tmpl w:val="3A321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B711B1"/>
    <w:multiLevelType w:val="hybridMultilevel"/>
    <w:tmpl w:val="A8DC930C"/>
    <w:lvl w:ilvl="0" w:tplc="58D8E4FA">
      <w:start w:val="1"/>
      <w:numFmt w:val="bullet"/>
      <w:lvlText w:val=""/>
      <w:lvlJc w:val="left"/>
      <w:pPr>
        <w:ind w:left="720" w:hanging="360"/>
      </w:pPr>
      <w:rPr>
        <w:rFonts w:ascii="Symbol" w:hAnsi="Symbol" w:hint="default"/>
        <w:color w:val="3D368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140046"/>
    <w:multiLevelType w:val="hybridMultilevel"/>
    <w:tmpl w:val="596878AC"/>
    <w:lvl w:ilvl="0" w:tplc="D9CCE3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5"/>
  </w:num>
  <w:num w:numId="5">
    <w:abstractNumId w:val="4"/>
  </w:num>
  <w:num w:numId="6">
    <w:abstractNumId w:val="0"/>
  </w:num>
  <w:num w:numId="7">
    <w:abstractNumId w:val="14"/>
  </w:num>
  <w:num w:numId="8">
    <w:abstractNumId w:val="12"/>
  </w:num>
  <w:num w:numId="9">
    <w:abstractNumId w:val="3"/>
  </w:num>
  <w:num w:numId="10">
    <w:abstractNumId w:val="10"/>
  </w:num>
  <w:num w:numId="11">
    <w:abstractNumId w:val="13"/>
  </w:num>
  <w:num w:numId="12">
    <w:abstractNumId w:val="1"/>
  </w:num>
  <w:num w:numId="13">
    <w:abstractNumId w:val="6"/>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33"/>
    <w:rsid w:val="00001A17"/>
    <w:rsid w:val="0003168C"/>
    <w:rsid w:val="00040AA5"/>
    <w:rsid w:val="00043B5D"/>
    <w:rsid w:val="00043F56"/>
    <w:rsid w:val="00062522"/>
    <w:rsid w:val="00067AB2"/>
    <w:rsid w:val="00070C0F"/>
    <w:rsid w:val="00073FBD"/>
    <w:rsid w:val="00080557"/>
    <w:rsid w:val="00084A0D"/>
    <w:rsid w:val="00087B95"/>
    <w:rsid w:val="00096F47"/>
    <w:rsid w:val="000A7A09"/>
    <w:rsid w:val="000B6BC7"/>
    <w:rsid w:val="000B7E0A"/>
    <w:rsid w:val="000C231F"/>
    <w:rsid w:val="000C650C"/>
    <w:rsid w:val="000D062A"/>
    <w:rsid w:val="000D6CFB"/>
    <w:rsid w:val="000E3052"/>
    <w:rsid w:val="000E367D"/>
    <w:rsid w:val="000E6117"/>
    <w:rsid w:val="000F1563"/>
    <w:rsid w:val="000F551F"/>
    <w:rsid w:val="000F5E07"/>
    <w:rsid w:val="0010667F"/>
    <w:rsid w:val="001113AF"/>
    <w:rsid w:val="001131BD"/>
    <w:rsid w:val="001248A0"/>
    <w:rsid w:val="001267B2"/>
    <w:rsid w:val="00137312"/>
    <w:rsid w:val="001518EA"/>
    <w:rsid w:val="0015241D"/>
    <w:rsid w:val="0015768A"/>
    <w:rsid w:val="00162D99"/>
    <w:rsid w:val="0016300B"/>
    <w:rsid w:val="00186EE3"/>
    <w:rsid w:val="0019249E"/>
    <w:rsid w:val="00194149"/>
    <w:rsid w:val="001C46B0"/>
    <w:rsid w:val="001E4DE4"/>
    <w:rsid w:val="001F46ED"/>
    <w:rsid w:val="002061C5"/>
    <w:rsid w:val="00214F58"/>
    <w:rsid w:val="00222624"/>
    <w:rsid w:val="0022396D"/>
    <w:rsid w:val="0022657A"/>
    <w:rsid w:val="00234D82"/>
    <w:rsid w:val="002351D2"/>
    <w:rsid w:val="00250018"/>
    <w:rsid w:val="00260BFE"/>
    <w:rsid w:val="00261BAC"/>
    <w:rsid w:val="00265BED"/>
    <w:rsid w:val="00276B68"/>
    <w:rsid w:val="002772EC"/>
    <w:rsid w:val="00281E69"/>
    <w:rsid w:val="00282982"/>
    <w:rsid w:val="00283C44"/>
    <w:rsid w:val="002840AA"/>
    <w:rsid w:val="002957CB"/>
    <w:rsid w:val="00296361"/>
    <w:rsid w:val="002969A8"/>
    <w:rsid w:val="002A5D12"/>
    <w:rsid w:val="002B06B6"/>
    <w:rsid w:val="002B5B19"/>
    <w:rsid w:val="002C1276"/>
    <w:rsid w:val="002C4684"/>
    <w:rsid w:val="002D41C9"/>
    <w:rsid w:val="002D56FA"/>
    <w:rsid w:val="002E4AD5"/>
    <w:rsid w:val="003027DA"/>
    <w:rsid w:val="00310EED"/>
    <w:rsid w:val="00323C8A"/>
    <w:rsid w:val="00326F44"/>
    <w:rsid w:val="00343A2D"/>
    <w:rsid w:val="00351CA2"/>
    <w:rsid w:val="00352312"/>
    <w:rsid w:val="003615EA"/>
    <w:rsid w:val="00370402"/>
    <w:rsid w:val="0037153D"/>
    <w:rsid w:val="00380F0A"/>
    <w:rsid w:val="003960D9"/>
    <w:rsid w:val="003A5ADE"/>
    <w:rsid w:val="003B2243"/>
    <w:rsid w:val="003C21CC"/>
    <w:rsid w:val="003C4A9D"/>
    <w:rsid w:val="003C6E36"/>
    <w:rsid w:val="003D0B47"/>
    <w:rsid w:val="003D1B46"/>
    <w:rsid w:val="003D3DF0"/>
    <w:rsid w:val="003D453C"/>
    <w:rsid w:val="003D7A9C"/>
    <w:rsid w:val="003E3966"/>
    <w:rsid w:val="003E5CCB"/>
    <w:rsid w:val="004052C7"/>
    <w:rsid w:val="0041746A"/>
    <w:rsid w:val="0042163C"/>
    <w:rsid w:val="004411FF"/>
    <w:rsid w:val="00452913"/>
    <w:rsid w:val="00456185"/>
    <w:rsid w:val="00456A39"/>
    <w:rsid w:val="004717DC"/>
    <w:rsid w:val="00475717"/>
    <w:rsid w:val="00483AB4"/>
    <w:rsid w:val="0049190E"/>
    <w:rsid w:val="00491CA3"/>
    <w:rsid w:val="004974BE"/>
    <w:rsid w:val="004C162B"/>
    <w:rsid w:val="004D0B04"/>
    <w:rsid w:val="004D61E1"/>
    <w:rsid w:val="004E17A4"/>
    <w:rsid w:val="004E306E"/>
    <w:rsid w:val="0050158A"/>
    <w:rsid w:val="00511462"/>
    <w:rsid w:val="00514A54"/>
    <w:rsid w:val="00533DA0"/>
    <w:rsid w:val="00534E6F"/>
    <w:rsid w:val="00536072"/>
    <w:rsid w:val="00536718"/>
    <w:rsid w:val="00537E61"/>
    <w:rsid w:val="00543F62"/>
    <w:rsid w:val="00554D1F"/>
    <w:rsid w:val="0055685A"/>
    <w:rsid w:val="005A2128"/>
    <w:rsid w:val="005A7319"/>
    <w:rsid w:val="005B018D"/>
    <w:rsid w:val="005B4FC3"/>
    <w:rsid w:val="005C1078"/>
    <w:rsid w:val="005C22C0"/>
    <w:rsid w:val="005C7A0B"/>
    <w:rsid w:val="006010D1"/>
    <w:rsid w:val="006011BC"/>
    <w:rsid w:val="00616F6D"/>
    <w:rsid w:val="00622B63"/>
    <w:rsid w:val="00624D9E"/>
    <w:rsid w:val="0062797D"/>
    <w:rsid w:val="0063158C"/>
    <w:rsid w:val="00646D01"/>
    <w:rsid w:val="00651C67"/>
    <w:rsid w:val="006579F4"/>
    <w:rsid w:val="006700E7"/>
    <w:rsid w:val="00672490"/>
    <w:rsid w:val="00687DFB"/>
    <w:rsid w:val="00694BB7"/>
    <w:rsid w:val="006A4A6B"/>
    <w:rsid w:val="006C0C7B"/>
    <w:rsid w:val="006C186B"/>
    <w:rsid w:val="006C29B7"/>
    <w:rsid w:val="006D046B"/>
    <w:rsid w:val="006D2B99"/>
    <w:rsid w:val="006D3D15"/>
    <w:rsid w:val="006D639F"/>
    <w:rsid w:val="006E1BA9"/>
    <w:rsid w:val="006F1DC5"/>
    <w:rsid w:val="006F30CD"/>
    <w:rsid w:val="006F4D9B"/>
    <w:rsid w:val="007035B2"/>
    <w:rsid w:val="007276CE"/>
    <w:rsid w:val="007340D8"/>
    <w:rsid w:val="007444C5"/>
    <w:rsid w:val="007445E8"/>
    <w:rsid w:val="0074661F"/>
    <w:rsid w:val="0076195B"/>
    <w:rsid w:val="007639D0"/>
    <w:rsid w:val="00765D54"/>
    <w:rsid w:val="00766A0F"/>
    <w:rsid w:val="007672E2"/>
    <w:rsid w:val="0077170F"/>
    <w:rsid w:val="007834B7"/>
    <w:rsid w:val="00783D02"/>
    <w:rsid w:val="00790B4E"/>
    <w:rsid w:val="00792705"/>
    <w:rsid w:val="007931A0"/>
    <w:rsid w:val="007A053F"/>
    <w:rsid w:val="007B0045"/>
    <w:rsid w:val="007B1920"/>
    <w:rsid w:val="007B1E8F"/>
    <w:rsid w:val="007B4FD0"/>
    <w:rsid w:val="007D7624"/>
    <w:rsid w:val="007E440E"/>
    <w:rsid w:val="007E5DCF"/>
    <w:rsid w:val="007F33BC"/>
    <w:rsid w:val="00811A27"/>
    <w:rsid w:val="00824E07"/>
    <w:rsid w:val="00843F08"/>
    <w:rsid w:val="008527D6"/>
    <w:rsid w:val="008577E8"/>
    <w:rsid w:val="00862226"/>
    <w:rsid w:val="008773DE"/>
    <w:rsid w:val="00881D37"/>
    <w:rsid w:val="008A31B1"/>
    <w:rsid w:val="008D6428"/>
    <w:rsid w:val="008E6D06"/>
    <w:rsid w:val="008F4E2C"/>
    <w:rsid w:val="008F68D0"/>
    <w:rsid w:val="00901004"/>
    <w:rsid w:val="0090593E"/>
    <w:rsid w:val="00911D74"/>
    <w:rsid w:val="00920C98"/>
    <w:rsid w:val="009212C4"/>
    <w:rsid w:val="00931C5B"/>
    <w:rsid w:val="00937D1A"/>
    <w:rsid w:val="009452DE"/>
    <w:rsid w:val="00947A76"/>
    <w:rsid w:val="009501E2"/>
    <w:rsid w:val="00956A44"/>
    <w:rsid w:val="00960F08"/>
    <w:rsid w:val="00964CD6"/>
    <w:rsid w:val="009776A1"/>
    <w:rsid w:val="00984870"/>
    <w:rsid w:val="009849D3"/>
    <w:rsid w:val="0099512B"/>
    <w:rsid w:val="00995291"/>
    <w:rsid w:val="009B768A"/>
    <w:rsid w:val="009B7AA4"/>
    <w:rsid w:val="009C18DF"/>
    <w:rsid w:val="009E2BA7"/>
    <w:rsid w:val="009F0A52"/>
    <w:rsid w:val="00A0236B"/>
    <w:rsid w:val="00A072DC"/>
    <w:rsid w:val="00A139BD"/>
    <w:rsid w:val="00A32163"/>
    <w:rsid w:val="00A36249"/>
    <w:rsid w:val="00A467D7"/>
    <w:rsid w:val="00A61962"/>
    <w:rsid w:val="00A61AD0"/>
    <w:rsid w:val="00A61F54"/>
    <w:rsid w:val="00A6593F"/>
    <w:rsid w:val="00A67346"/>
    <w:rsid w:val="00A70226"/>
    <w:rsid w:val="00A71903"/>
    <w:rsid w:val="00A72EF3"/>
    <w:rsid w:val="00A77B8C"/>
    <w:rsid w:val="00A8028E"/>
    <w:rsid w:val="00A81A75"/>
    <w:rsid w:val="00A8287A"/>
    <w:rsid w:val="00A94B6F"/>
    <w:rsid w:val="00AA577B"/>
    <w:rsid w:val="00AA57CC"/>
    <w:rsid w:val="00AC281B"/>
    <w:rsid w:val="00AD0829"/>
    <w:rsid w:val="00AE4524"/>
    <w:rsid w:val="00AE5CDF"/>
    <w:rsid w:val="00AE5F20"/>
    <w:rsid w:val="00B02489"/>
    <w:rsid w:val="00B0496B"/>
    <w:rsid w:val="00B055D1"/>
    <w:rsid w:val="00B12B5B"/>
    <w:rsid w:val="00B13010"/>
    <w:rsid w:val="00B22838"/>
    <w:rsid w:val="00B26F1A"/>
    <w:rsid w:val="00B31104"/>
    <w:rsid w:val="00B31232"/>
    <w:rsid w:val="00B36C91"/>
    <w:rsid w:val="00B455EB"/>
    <w:rsid w:val="00B46F33"/>
    <w:rsid w:val="00B66BD8"/>
    <w:rsid w:val="00B747C7"/>
    <w:rsid w:val="00B74EDD"/>
    <w:rsid w:val="00B91370"/>
    <w:rsid w:val="00B96788"/>
    <w:rsid w:val="00BA2394"/>
    <w:rsid w:val="00BA4DF7"/>
    <w:rsid w:val="00BA7234"/>
    <w:rsid w:val="00BB49DD"/>
    <w:rsid w:val="00BC6412"/>
    <w:rsid w:val="00BD0B59"/>
    <w:rsid w:val="00BD380E"/>
    <w:rsid w:val="00BD61CB"/>
    <w:rsid w:val="00BE1BAE"/>
    <w:rsid w:val="00BF1C33"/>
    <w:rsid w:val="00BF3A3A"/>
    <w:rsid w:val="00BF4667"/>
    <w:rsid w:val="00BF65EF"/>
    <w:rsid w:val="00BF6709"/>
    <w:rsid w:val="00C01F97"/>
    <w:rsid w:val="00C272E9"/>
    <w:rsid w:val="00C40FA0"/>
    <w:rsid w:val="00C42458"/>
    <w:rsid w:val="00C70B9F"/>
    <w:rsid w:val="00C73FBE"/>
    <w:rsid w:val="00C82C69"/>
    <w:rsid w:val="00C833DA"/>
    <w:rsid w:val="00C91549"/>
    <w:rsid w:val="00CA320E"/>
    <w:rsid w:val="00CB65C8"/>
    <w:rsid w:val="00CE6E9F"/>
    <w:rsid w:val="00CF6C5E"/>
    <w:rsid w:val="00D02253"/>
    <w:rsid w:val="00D0255C"/>
    <w:rsid w:val="00D173BE"/>
    <w:rsid w:val="00D17FE4"/>
    <w:rsid w:val="00D21734"/>
    <w:rsid w:val="00D2545E"/>
    <w:rsid w:val="00D33C65"/>
    <w:rsid w:val="00D4500D"/>
    <w:rsid w:val="00D52DB6"/>
    <w:rsid w:val="00D6155F"/>
    <w:rsid w:val="00D63516"/>
    <w:rsid w:val="00D81648"/>
    <w:rsid w:val="00D921C1"/>
    <w:rsid w:val="00D9658D"/>
    <w:rsid w:val="00DC14C0"/>
    <w:rsid w:val="00E035D8"/>
    <w:rsid w:val="00E117D6"/>
    <w:rsid w:val="00E13B61"/>
    <w:rsid w:val="00E16A2A"/>
    <w:rsid w:val="00E243A7"/>
    <w:rsid w:val="00E25F2E"/>
    <w:rsid w:val="00E34CA6"/>
    <w:rsid w:val="00E40BEA"/>
    <w:rsid w:val="00E414E2"/>
    <w:rsid w:val="00E551CC"/>
    <w:rsid w:val="00E5763F"/>
    <w:rsid w:val="00E627B0"/>
    <w:rsid w:val="00E708D0"/>
    <w:rsid w:val="00E70F0B"/>
    <w:rsid w:val="00E71DE9"/>
    <w:rsid w:val="00E71FD1"/>
    <w:rsid w:val="00E801DD"/>
    <w:rsid w:val="00E815A8"/>
    <w:rsid w:val="00E93157"/>
    <w:rsid w:val="00EA2B89"/>
    <w:rsid w:val="00EB031D"/>
    <w:rsid w:val="00EC47E2"/>
    <w:rsid w:val="00EC5D05"/>
    <w:rsid w:val="00ED2F8B"/>
    <w:rsid w:val="00ED3D6A"/>
    <w:rsid w:val="00EE2DAA"/>
    <w:rsid w:val="00EE73D6"/>
    <w:rsid w:val="00EF26C7"/>
    <w:rsid w:val="00EF3E17"/>
    <w:rsid w:val="00EF678C"/>
    <w:rsid w:val="00F00B29"/>
    <w:rsid w:val="00F069DC"/>
    <w:rsid w:val="00F12595"/>
    <w:rsid w:val="00F14040"/>
    <w:rsid w:val="00F606D1"/>
    <w:rsid w:val="00F72616"/>
    <w:rsid w:val="00F75A36"/>
    <w:rsid w:val="00F80069"/>
    <w:rsid w:val="00F81715"/>
    <w:rsid w:val="00F8472A"/>
    <w:rsid w:val="00F86343"/>
    <w:rsid w:val="00F913C9"/>
    <w:rsid w:val="00F95222"/>
    <w:rsid w:val="00F96070"/>
    <w:rsid w:val="00FA02A2"/>
    <w:rsid w:val="00FA2C3E"/>
    <w:rsid w:val="00FA7433"/>
    <w:rsid w:val="00FA7F42"/>
    <w:rsid w:val="00FC3195"/>
    <w:rsid w:val="00FC463B"/>
    <w:rsid w:val="00FD0037"/>
    <w:rsid w:val="00FD6B48"/>
    <w:rsid w:val="00FD736B"/>
    <w:rsid w:val="00FE66A4"/>
    <w:rsid w:val="00FF69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86BDF"/>
  <w15:chartTrackingRefBased/>
  <w15:docId w15:val="{48688203-AD83-CE42-A32A-32F31B5F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0045"/>
    <w:pPr>
      <w:tabs>
        <w:tab w:val="center" w:pos="4536"/>
        <w:tab w:val="right" w:pos="9072"/>
      </w:tabs>
    </w:pPr>
  </w:style>
  <w:style w:type="character" w:customStyle="1" w:styleId="En-tteCar">
    <w:name w:val="En-tête Car"/>
    <w:basedOn w:val="Policepardfaut"/>
    <w:link w:val="En-tte"/>
    <w:uiPriority w:val="99"/>
    <w:rsid w:val="007B0045"/>
  </w:style>
  <w:style w:type="paragraph" w:styleId="Pieddepage">
    <w:name w:val="footer"/>
    <w:basedOn w:val="Normal"/>
    <w:link w:val="PieddepageCar"/>
    <w:uiPriority w:val="99"/>
    <w:unhideWhenUsed/>
    <w:rsid w:val="007B0045"/>
    <w:pPr>
      <w:tabs>
        <w:tab w:val="center" w:pos="4536"/>
        <w:tab w:val="right" w:pos="9072"/>
      </w:tabs>
    </w:pPr>
  </w:style>
  <w:style w:type="character" w:customStyle="1" w:styleId="PieddepageCar">
    <w:name w:val="Pied de page Car"/>
    <w:basedOn w:val="Policepardfaut"/>
    <w:link w:val="Pieddepage"/>
    <w:uiPriority w:val="99"/>
    <w:rsid w:val="007B0045"/>
  </w:style>
  <w:style w:type="paragraph" w:styleId="NormalWeb">
    <w:name w:val="Normal (Web)"/>
    <w:basedOn w:val="Normal"/>
    <w:uiPriority w:val="99"/>
    <w:unhideWhenUsed/>
    <w:rsid w:val="00622B63"/>
    <w:pPr>
      <w:spacing w:before="100" w:beforeAutospacing="1" w:after="100" w:afterAutospacing="1"/>
    </w:pPr>
    <w:rPr>
      <w:rFonts w:ascii="Times New Roman" w:eastAsia="Times New Roman" w:hAnsi="Times New Roman" w:cs="Times New Roman"/>
      <w:lang w:eastAsia="fr-FR"/>
    </w:rPr>
  </w:style>
  <w:style w:type="paragraph" w:customStyle="1" w:styleId="Default">
    <w:name w:val="Default"/>
    <w:rsid w:val="009849D3"/>
    <w:pPr>
      <w:widowControl w:val="0"/>
      <w:autoSpaceDE w:val="0"/>
      <w:autoSpaceDN w:val="0"/>
      <w:adjustRightInd w:val="0"/>
    </w:pPr>
    <w:rPr>
      <w:rFonts w:ascii="Cambria" w:hAnsi="Cambria" w:cs="Cambria"/>
      <w:color w:val="000000"/>
    </w:rPr>
  </w:style>
  <w:style w:type="paragraph" w:customStyle="1" w:styleId="Textbody">
    <w:name w:val="Text body"/>
    <w:basedOn w:val="Normal"/>
    <w:rsid w:val="00D02253"/>
    <w:pPr>
      <w:suppressAutoHyphens/>
      <w:autoSpaceDN w:val="0"/>
      <w:spacing w:after="120" w:line="276" w:lineRule="auto"/>
      <w:textAlignment w:val="baseline"/>
    </w:pPr>
    <w:rPr>
      <w:rFonts w:ascii="Calibri" w:eastAsia="SimSun" w:hAnsi="Calibri" w:cs="F"/>
      <w:kern w:val="3"/>
      <w:sz w:val="22"/>
      <w:szCs w:val="22"/>
    </w:rPr>
  </w:style>
  <w:style w:type="character" w:customStyle="1" w:styleId="StrongEmphasis">
    <w:name w:val="Strong Emphasis"/>
    <w:rsid w:val="00D02253"/>
    <w:rPr>
      <w:b/>
      <w:bCs/>
    </w:rPr>
  </w:style>
  <w:style w:type="character" w:styleId="Textedelespacerserv">
    <w:name w:val="Placeholder Text"/>
    <w:basedOn w:val="Policepardfaut"/>
    <w:uiPriority w:val="99"/>
    <w:semiHidden/>
    <w:rsid w:val="00D02253"/>
    <w:rPr>
      <w:color w:val="808080"/>
    </w:rPr>
  </w:style>
  <w:style w:type="character" w:styleId="Lienhypertexte">
    <w:name w:val="Hyperlink"/>
    <w:basedOn w:val="Policepardfaut"/>
    <w:uiPriority w:val="99"/>
    <w:unhideWhenUsed/>
    <w:rsid w:val="001267B2"/>
    <w:rPr>
      <w:color w:val="0563C1" w:themeColor="hyperlink"/>
      <w:u w:val="single"/>
    </w:rPr>
  </w:style>
  <w:style w:type="character" w:customStyle="1" w:styleId="Mentionnonrsolue1">
    <w:name w:val="Mention non résolue1"/>
    <w:basedOn w:val="Policepardfaut"/>
    <w:uiPriority w:val="99"/>
    <w:semiHidden/>
    <w:unhideWhenUsed/>
    <w:rsid w:val="001267B2"/>
    <w:rPr>
      <w:color w:val="605E5C"/>
      <w:shd w:val="clear" w:color="auto" w:fill="E1DFDD"/>
    </w:rPr>
  </w:style>
  <w:style w:type="character" w:styleId="Lienhypertextesuivivisit">
    <w:name w:val="FollowedHyperlink"/>
    <w:basedOn w:val="Policepardfaut"/>
    <w:uiPriority w:val="99"/>
    <w:semiHidden/>
    <w:unhideWhenUsed/>
    <w:rsid w:val="001267B2"/>
    <w:rPr>
      <w:color w:val="954F72" w:themeColor="followedHyperlink"/>
      <w:u w:val="single"/>
    </w:rPr>
  </w:style>
  <w:style w:type="paragraph" w:styleId="Paragraphedeliste">
    <w:name w:val="List Paragraph"/>
    <w:basedOn w:val="Normal"/>
    <w:uiPriority w:val="34"/>
    <w:qFormat/>
    <w:rsid w:val="00FD0037"/>
    <w:pPr>
      <w:ind w:left="720"/>
      <w:contextualSpacing/>
    </w:pPr>
  </w:style>
  <w:style w:type="paragraph" w:styleId="Textedebulles">
    <w:name w:val="Balloon Text"/>
    <w:basedOn w:val="Normal"/>
    <w:link w:val="TextedebullesCar"/>
    <w:uiPriority w:val="99"/>
    <w:semiHidden/>
    <w:unhideWhenUsed/>
    <w:rsid w:val="007A053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A053F"/>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137312"/>
    <w:rPr>
      <w:sz w:val="16"/>
      <w:szCs w:val="16"/>
    </w:rPr>
  </w:style>
  <w:style w:type="paragraph" w:styleId="Commentaire">
    <w:name w:val="annotation text"/>
    <w:basedOn w:val="Normal"/>
    <w:link w:val="CommentaireCar"/>
    <w:uiPriority w:val="99"/>
    <w:semiHidden/>
    <w:unhideWhenUsed/>
    <w:rsid w:val="00137312"/>
    <w:rPr>
      <w:sz w:val="20"/>
      <w:szCs w:val="20"/>
    </w:rPr>
  </w:style>
  <w:style w:type="character" w:customStyle="1" w:styleId="CommentaireCar">
    <w:name w:val="Commentaire Car"/>
    <w:basedOn w:val="Policepardfaut"/>
    <w:link w:val="Commentaire"/>
    <w:uiPriority w:val="99"/>
    <w:semiHidden/>
    <w:rsid w:val="00137312"/>
    <w:rPr>
      <w:sz w:val="20"/>
      <w:szCs w:val="20"/>
    </w:rPr>
  </w:style>
  <w:style w:type="paragraph" w:styleId="Objetducommentaire">
    <w:name w:val="annotation subject"/>
    <w:basedOn w:val="Commentaire"/>
    <w:next w:val="Commentaire"/>
    <w:link w:val="ObjetducommentaireCar"/>
    <w:uiPriority w:val="99"/>
    <w:semiHidden/>
    <w:unhideWhenUsed/>
    <w:rsid w:val="00137312"/>
    <w:rPr>
      <w:b/>
      <w:bCs/>
    </w:rPr>
  </w:style>
  <w:style w:type="character" w:customStyle="1" w:styleId="ObjetducommentaireCar">
    <w:name w:val="Objet du commentaire Car"/>
    <w:basedOn w:val="CommentaireCar"/>
    <w:link w:val="Objetducommentaire"/>
    <w:uiPriority w:val="99"/>
    <w:semiHidden/>
    <w:rsid w:val="00137312"/>
    <w:rPr>
      <w:b/>
      <w:bCs/>
      <w:sz w:val="20"/>
      <w:szCs w:val="20"/>
    </w:rPr>
  </w:style>
  <w:style w:type="character" w:customStyle="1" w:styleId="Mentionnonrsolue2">
    <w:name w:val="Mention non résolue2"/>
    <w:basedOn w:val="Policepardfaut"/>
    <w:uiPriority w:val="99"/>
    <w:semiHidden/>
    <w:unhideWhenUsed/>
    <w:rsid w:val="00194149"/>
    <w:rPr>
      <w:color w:val="605E5C"/>
      <w:shd w:val="clear" w:color="auto" w:fill="E1DFDD"/>
    </w:rPr>
  </w:style>
  <w:style w:type="paragraph" w:styleId="Rvision">
    <w:name w:val="Revision"/>
    <w:hidden/>
    <w:uiPriority w:val="99"/>
    <w:semiHidden/>
    <w:rsid w:val="004974BE"/>
  </w:style>
  <w:style w:type="character" w:customStyle="1" w:styleId="Mentionnonrsolue3">
    <w:name w:val="Mention non résolue3"/>
    <w:basedOn w:val="Policepardfaut"/>
    <w:uiPriority w:val="99"/>
    <w:semiHidden/>
    <w:unhideWhenUsed/>
    <w:rsid w:val="00995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26445">
      <w:bodyDiv w:val="1"/>
      <w:marLeft w:val="0"/>
      <w:marRight w:val="0"/>
      <w:marTop w:val="0"/>
      <w:marBottom w:val="0"/>
      <w:divBdr>
        <w:top w:val="none" w:sz="0" w:space="0" w:color="auto"/>
        <w:left w:val="none" w:sz="0" w:space="0" w:color="auto"/>
        <w:bottom w:val="none" w:sz="0" w:space="0" w:color="auto"/>
        <w:right w:val="none" w:sz="0" w:space="0" w:color="auto"/>
      </w:divBdr>
    </w:div>
    <w:div w:id="270354841">
      <w:bodyDiv w:val="1"/>
      <w:marLeft w:val="0"/>
      <w:marRight w:val="0"/>
      <w:marTop w:val="0"/>
      <w:marBottom w:val="0"/>
      <w:divBdr>
        <w:top w:val="none" w:sz="0" w:space="0" w:color="auto"/>
        <w:left w:val="none" w:sz="0" w:space="0" w:color="auto"/>
        <w:bottom w:val="none" w:sz="0" w:space="0" w:color="auto"/>
        <w:right w:val="none" w:sz="0" w:space="0" w:color="auto"/>
      </w:divBdr>
    </w:div>
    <w:div w:id="839077237">
      <w:bodyDiv w:val="1"/>
      <w:marLeft w:val="0"/>
      <w:marRight w:val="0"/>
      <w:marTop w:val="0"/>
      <w:marBottom w:val="0"/>
      <w:divBdr>
        <w:top w:val="none" w:sz="0" w:space="0" w:color="auto"/>
        <w:left w:val="none" w:sz="0" w:space="0" w:color="auto"/>
        <w:bottom w:val="none" w:sz="0" w:space="0" w:color="auto"/>
        <w:right w:val="none" w:sz="0" w:space="0" w:color="auto"/>
      </w:divBdr>
    </w:div>
    <w:div w:id="1632130029">
      <w:bodyDiv w:val="1"/>
      <w:marLeft w:val="0"/>
      <w:marRight w:val="0"/>
      <w:marTop w:val="0"/>
      <w:marBottom w:val="0"/>
      <w:divBdr>
        <w:top w:val="none" w:sz="0" w:space="0" w:color="auto"/>
        <w:left w:val="none" w:sz="0" w:space="0" w:color="auto"/>
        <w:bottom w:val="none" w:sz="0" w:space="0" w:color="auto"/>
        <w:right w:val="none" w:sz="0" w:space="0" w:color="auto"/>
      </w:divBdr>
    </w:div>
    <w:div w:id="1707678393">
      <w:bodyDiv w:val="1"/>
      <w:marLeft w:val="0"/>
      <w:marRight w:val="0"/>
      <w:marTop w:val="0"/>
      <w:marBottom w:val="0"/>
      <w:divBdr>
        <w:top w:val="none" w:sz="0" w:space="0" w:color="auto"/>
        <w:left w:val="none" w:sz="0" w:space="0" w:color="auto"/>
        <w:bottom w:val="none" w:sz="0" w:space="0" w:color="auto"/>
        <w:right w:val="none" w:sz="0" w:space="0" w:color="auto"/>
      </w:divBdr>
    </w:div>
    <w:div w:id="19065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ude.maranges@univ-toulouse.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laude.maranges@univ-toulouse.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16</Characters>
  <Application>Microsoft Office Word</Application>
  <DocSecurity>4</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MATHIEU LAMORISSE</cp:lastModifiedBy>
  <cp:revision>2</cp:revision>
  <cp:lastPrinted>2022-05-06T14:54:00Z</cp:lastPrinted>
  <dcterms:created xsi:type="dcterms:W3CDTF">2024-05-23T13:18:00Z</dcterms:created>
  <dcterms:modified xsi:type="dcterms:W3CDTF">2024-05-23T13:18:00Z</dcterms:modified>
</cp:coreProperties>
</file>