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B238" w14:textId="77777777" w:rsidR="001B348F" w:rsidRPr="002A0E74" w:rsidRDefault="001B348F" w:rsidP="001B348F">
      <w:pPr>
        <w:pStyle w:val="NormalWeb"/>
        <w:spacing w:before="0" w:beforeAutospacing="0"/>
        <w:ind w:left="708" w:firstLine="708"/>
        <w:jc w:val="center"/>
        <w:rPr>
          <w:rStyle w:val="lev"/>
          <w:rFonts w:eastAsiaTheme="majorEastAsia"/>
          <w:sz w:val="28"/>
          <w:szCs w:val="28"/>
        </w:rPr>
      </w:pPr>
      <w:bookmarkStart w:id="0" w:name="ouverture"/>
      <w:r w:rsidRPr="002A0E74">
        <w:rPr>
          <w:noProof/>
          <w:sz w:val="28"/>
          <w:szCs w:val="28"/>
        </w:rPr>
        <w:drawing>
          <wp:anchor distT="0" distB="0" distL="114300" distR="114300" simplePos="0" relativeHeight="251659264" behindDoc="0" locked="0" layoutInCell="1" allowOverlap="1" wp14:anchorId="2DF08824" wp14:editId="7FA3A75D">
            <wp:simplePos x="0" y="0"/>
            <wp:positionH relativeFrom="margin">
              <wp:posOffset>-103367</wp:posOffset>
            </wp:positionH>
            <wp:positionV relativeFrom="paragraph">
              <wp:posOffset>-278295</wp:posOffset>
            </wp:positionV>
            <wp:extent cx="614718" cy="614718"/>
            <wp:effectExtent l="0" t="0" r="0" b="0"/>
            <wp:wrapNone/>
            <wp:docPr id="4" name="Image 4" descr="P:\Transversal\ENGAGE-EU\7 - COMMUNICATION\1_Banques données\0_ UT CAPITOLE\Logo_UTCapitole_Carre_RVB_12_12cm_72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ransversal\ENGAGE-EU\7 - COMMUNICATION\1_Banques données\0_ UT CAPITOLE\Logo_UTCapitole_Carre_RVB_12_12cm_72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718" cy="614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E74">
        <w:rPr>
          <w:rStyle w:val="lev"/>
          <w:rFonts w:eastAsiaTheme="majorEastAsia"/>
          <w:sz w:val="28"/>
          <w:szCs w:val="28"/>
        </w:rPr>
        <w:t>Journée de conférence du 3 juin 2026</w:t>
      </w:r>
    </w:p>
    <w:p w14:paraId="3DFDD12E" w14:textId="77777777" w:rsidR="001B348F" w:rsidRPr="00165392" w:rsidRDefault="001B348F" w:rsidP="001B348F">
      <w:pPr>
        <w:pStyle w:val="NormalWeb"/>
        <w:spacing w:before="0" w:beforeAutospacing="0" w:after="0" w:afterAutospacing="0"/>
        <w:ind w:left="708" w:firstLine="708"/>
        <w:jc w:val="center"/>
        <w:rPr>
          <w:rStyle w:val="lev"/>
          <w:rFonts w:eastAsiaTheme="majorEastAsia"/>
          <w:sz w:val="28"/>
          <w:szCs w:val="28"/>
        </w:rPr>
      </w:pPr>
      <w:r w:rsidRPr="00165392">
        <w:rPr>
          <w:rStyle w:val="lev"/>
          <w:rFonts w:eastAsiaTheme="majorEastAsia"/>
          <w:sz w:val="28"/>
          <w:szCs w:val="28"/>
        </w:rPr>
        <w:t xml:space="preserve">Réhabiliter les friches issues de l’insolvabilité, </w:t>
      </w:r>
    </w:p>
    <w:p w14:paraId="4D4EAC73" w14:textId="0CA0E405" w:rsidR="001B348F" w:rsidRPr="00165392" w:rsidRDefault="00A32396" w:rsidP="001B348F">
      <w:pPr>
        <w:pStyle w:val="NormalWeb"/>
        <w:spacing w:before="0" w:beforeAutospacing="0" w:after="0" w:afterAutospacing="0"/>
        <w:ind w:left="1416"/>
        <w:jc w:val="center"/>
        <w:rPr>
          <w:rStyle w:val="lev"/>
          <w:rFonts w:eastAsiaTheme="majorEastAsia"/>
          <w:sz w:val="28"/>
          <w:szCs w:val="28"/>
        </w:rPr>
      </w:pPr>
      <w:proofErr w:type="gramStart"/>
      <w:r w:rsidRPr="00165392">
        <w:rPr>
          <w:rStyle w:val="lev"/>
          <w:rFonts w:eastAsiaTheme="majorEastAsia"/>
          <w:sz w:val="28"/>
          <w:szCs w:val="28"/>
        </w:rPr>
        <w:t>u</w:t>
      </w:r>
      <w:r w:rsidR="001B348F" w:rsidRPr="00165392">
        <w:rPr>
          <w:rStyle w:val="lev"/>
          <w:rFonts w:eastAsiaTheme="majorEastAsia"/>
          <w:sz w:val="28"/>
          <w:szCs w:val="28"/>
        </w:rPr>
        <w:t>n</w:t>
      </w:r>
      <w:proofErr w:type="gramEnd"/>
      <w:r w:rsidRPr="00165392">
        <w:rPr>
          <w:rStyle w:val="lev"/>
          <w:rFonts w:eastAsiaTheme="majorEastAsia"/>
          <w:sz w:val="28"/>
          <w:szCs w:val="28"/>
        </w:rPr>
        <w:t xml:space="preserve"> </w:t>
      </w:r>
      <w:r w:rsidR="001B348F" w:rsidRPr="00165392">
        <w:rPr>
          <w:rStyle w:val="lev"/>
          <w:rFonts w:eastAsiaTheme="majorEastAsia"/>
          <w:sz w:val="28"/>
          <w:szCs w:val="28"/>
        </w:rPr>
        <w:t>levier au service de la sobriété foncière</w:t>
      </w:r>
    </w:p>
    <w:p w14:paraId="5E3A9057" w14:textId="77777777" w:rsidR="001B348F" w:rsidRPr="001B348F" w:rsidRDefault="001B348F" w:rsidP="001B348F">
      <w:pPr>
        <w:pBdr>
          <w:bottom w:val="single" w:sz="6" w:space="1" w:color="auto"/>
        </w:pBdr>
        <w:spacing w:line="240" w:lineRule="auto"/>
        <w:rPr>
          <w:rFonts w:ascii="Times New Roman" w:hAnsi="Times New Roman" w:cs="Times New Roman"/>
        </w:rPr>
      </w:pPr>
    </w:p>
    <w:p w14:paraId="07C04E46" w14:textId="5F58EE43"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 xml:space="preserve">8h 30 - </w:t>
      </w:r>
      <w:r w:rsidR="002A0E74">
        <w:rPr>
          <w:rStyle w:val="lev"/>
          <w:rFonts w:eastAsiaTheme="majorEastAsia"/>
          <w:b w:val="0"/>
          <w:bCs w:val="0"/>
        </w:rPr>
        <w:t>A</w:t>
      </w:r>
      <w:r w:rsidRPr="001B348F">
        <w:rPr>
          <w:rStyle w:val="lev"/>
          <w:rFonts w:eastAsiaTheme="majorEastAsia"/>
          <w:b w:val="0"/>
          <w:bCs w:val="0"/>
        </w:rPr>
        <w:t xml:space="preserve">ccueil des participants </w:t>
      </w:r>
    </w:p>
    <w:p w14:paraId="15590057" w14:textId="77777777"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9h - Présentation du cycle de conférences et du thème</w:t>
      </w:r>
    </w:p>
    <w:p w14:paraId="243E303E" w14:textId="50562F14"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 xml:space="preserve"> </w:t>
      </w:r>
    </w:p>
    <w:p w14:paraId="00CD757F" w14:textId="2BC133E6" w:rsidR="001B348F" w:rsidRPr="001B348F" w:rsidRDefault="001B348F" w:rsidP="001B348F">
      <w:pPr>
        <w:spacing w:line="240" w:lineRule="auto"/>
        <w:jc w:val="center"/>
        <w:rPr>
          <w:rStyle w:val="lev"/>
          <w:rFonts w:ascii="Times New Roman" w:eastAsiaTheme="majorEastAsia" w:hAnsi="Times New Roman" w:cs="Times New Roman"/>
          <w:kern w:val="0"/>
          <w:sz w:val="28"/>
          <w:szCs w:val="28"/>
          <w:lang w:eastAsia="fr-FR"/>
          <w14:ligatures w14:val="none"/>
        </w:rPr>
      </w:pPr>
      <w:r w:rsidRPr="001B348F">
        <w:rPr>
          <w:rStyle w:val="lev"/>
          <w:rFonts w:ascii="Times New Roman" w:eastAsiaTheme="majorEastAsia" w:hAnsi="Times New Roman" w:cs="Times New Roman"/>
          <w:kern w:val="0"/>
          <w:sz w:val="28"/>
          <w:szCs w:val="28"/>
          <w:lang w:eastAsia="fr-FR"/>
          <w14:ligatures w14:val="none"/>
        </w:rPr>
        <w:t xml:space="preserve">9h </w:t>
      </w:r>
      <w:r w:rsidR="00C008FC">
        <w:rPr>
          <w:rStyle w:val="lev"/>
          <w:rFonts w:ascii="Times New Roman" w:eastAsiaTheme="majorEastAsia" w:hAnsi="Times New Roman" w:cs="Times New Roman"/>
          <w:kern w:val="0"/>
          <w:sz w:val="28"/>
          <w:szCs w:val="28"/>
          <w:lang w:eastAsia="fr-FR"/>
          <w14:ligatures w14:val="none"/>
        </w:rPr>
        <w:t>15</w:t>
      </w:r>
      <w:r w:rsidRPr="001B348F">
        <w:rPr>
          <w:rStyle w:val="lev"/>
          <w:rFonts w:ascii="Times New Roman" w:eastAsiaTheme="majorEastAsia" w:hAnsi="Times New Roman" w:cs="Times New Roman"/>
          <w:kern w:val="0"/>
          <w:sz w:val="28"/>
          <w:szCs w:val="28"/>
          <w:lang w:eastAsia="fr-FR"/>
          <w14:ligatures w14:val="none"/>
        </w:rPr>
        <w:t xml:space="preserve"> - Identifier les friches à risques et prévenir les risques environnementaux</w:t>
      </w:r>
    </w:p>
    <w:p w14:paraId="65213ABD" w14:textId="66050C9B" w:rsidR="001B348F" w:rsidRPr="00C008FC" w:rsidRDefault="001B348F" w:rsidP="001B348F">
      <w:pPr>
        <w:spacing w:line="240" w:lineRule="auto"/>
        <w:jc w:val="both"/>
        <w:rPr>
          <w:rFonts w:ascii="Times New Roman" w:hAnsi="Times New Roman" w:cs="Times New Roman"/>
          <w:i/>
          <w:iCs/>
          <w:sz w:val="22"/>
          <w:szCs w:val="22"/>
        </w:rPr>
      </w:pPr>
      <w:r w:rsidRPr="00C008FC">
        <w:rPr>
          <w:rFonts w:ascii="Times New Roman" w:hAnsi="Times New Roman" w:cs="Times New Roman"/>
          <w:b/>
          <w:bCs/>
          <w:i/>
          <w:iCs/>
          <w:sz w:val="22"/>
          <w:szCs w:val="22"/>
        </w:rPr>
        <w:t>Identifier et diagnostiquer les risques de pollution à l’ouverture de la procédure collective,</w:t>
      </w:r>
      <w:r w:rsidRPr="00C008FC">
        <w:rPr>
          <w:rFonts w:ascii="Times New Roman" w:hAnsi="Times New Roman" w:cs="Times New Roman"/>
          <w:i/>
          <w:iCs/>
          <w:sz w:val="22"/>
          <w:szCs w:val="22"/>
        </w:rPr>
        <w:t xml:space="preserve"> </w:t>
      </w:r>
      <w:proofErr w:type="spellStart"/>
      <w:r w:rsidRPr="00C008FC">
        <w:rPr>
          <w:rFonts w:ascii="Times New Roman" w:hAnsi="Times New Roman" w:cs="Times New Roman"/>
          <w:sz w:val="22"/>
          <w:szCs w:val="22"/>
        </w:rPr>
        <w:t>Priscia</w:t>
      </w:r>
      <w:proofErr w:type="spellEnd"/>
      <w:r w:rsidRPr="00C008FC">
        <w:rPr>
          <w:rFonts w:ascii="Times New Roman" w:hAnsi="Times New Roman" w:cs="Times New Roman"/>
          <w:sz w:val="22"/>
          <w:szCs w:val="22"/>
        </w:rPr>
        <w:t xml:space="preserve"> Oliva, Maître de conférences en Géosciences, laboratoire GET, UMR CNRS 5563, Université de Toulouse</w:t>
      </w:r>
      <w:r w:rsidRPr="00C008FC">
        <w:rPr>
          <w:rFonts w:ascii="Times New Roman" w:hAnsi="Times New Roman" w:cs="Times New Roman"/>
          <w:i/>
          <w:iCs/>
          <w:sz w:val="22"/>
          <w:szCs w:val="22"/>
        </w:rPr>
        <w:t xml:space="preserve"> </w:t>
      </w:r>
    </w:p>
    <w:p w14:paraId="4B7A72A2" w14:textId="7ACDE0E9" w:rsidR="001B348F" w:rsidRPr="00E2429D" w:rsidRDefault="00E2429D" w:rsidP="00E2429D">
      <w:pPr>
        <w:spacing w:line="240" w:lineRule="auto"/>
        <w:jc w:val="both"/>
        <w:rPr>
          <w:rFonts w:ascii="Times New Roman" w:hAnsi="Times New Roman" w:cs="Times New Roman"/>
          <w:sz w:val="22"/>
          <w:szCs w:val="22"/>
        </w:rPr>
      </w:pPr>
      <w:r w:rsidRPr="00E2429D">
        <w:rPr>
          <w:rFonts w:ascii="Times New Roman" w:hAnsi="Times New Roman" w:cs="Times New Roman"/>
          <w:b/>
          <w:bCs/>
          <w:i/>
          <w:iCs/>
          <w:sz w:val="22"/>
          <w:szCs w:val="22"/>
        </w:rPr>
        <w:t>La mise en sécurité du site pollué dans le Livre VI du Code de commerce</w:t>
      </w:r>
      <w:r>
        <w:rPr>
          <w:rFonts w:ascii="Times New Roman" w:hAnsi="Times New Roman" w:cs="Times New Roman"/>
          <w:b/>
          <w:bCs/>
          <w:i/>
          <w:iCs/>
          <w:sz w:val="22"/>
          <w:szCs w:val="22"/>
        </w:rPr>
        <w:t xml:space="preserve">, </w:t>
      </w:r>
      <w:r w:rsidR="001B348F" w:rsidRPr="00C008FC">
        <w:rPr>
          <w:rFonts w:ascii="Times New Roman" w:hAnsi="Times New Roman" w:cs="Times New Roman"/>
          <w:sz w:val="22"/>
          <w:szCs w:val="22"/>
        </w:rPr>
        <w:t xml:space="preserve">Sophie </w:t>
      </w:r>
      <w:proofErr w:type="spellStart"/>
      <w:r w:rsidR="001B348F" w:rsidRPr="00C008FC">
        <w:rPr>
          <w:rFonts w:ascii="Times New Roman" w:hAnsi="Times New Roman" w:cs="Times New Roman"/>
          <w:sz w:val="22"/>
          <w:szCs w:val="22"/>
        </w:rPr>
        <w:t>Sabathier</w:t>
      </w:r>
      <w:proofErr w:type="spellEnd"/>
      <w:r w:rsidR="001B348F" w:rsidRPr="00C008FC">
        <w:rPr>
          <w:rFonts w:ascii="Times New Roman" w:hAnsi="Times New Roman" w:cs="Times New Roman"/>
          <w:sz w:val="22"/>
          <w:szCs w:val="22"/>
        </w:rPr>
        <w:t>, Maître de conférences, Ecole de droit,</w:t>
      </w:r>
      <w:r>
        <w:rPr>
          <w:rFonts w:ascii="Times New Roman" w:hAnsi="Times New Roman" w:cs="Times New Roman"/>
          <w:sz w:val="22"/>
          <w:szCs w:val="22"/>
        </w:rPr>
        <w:t xml:space="preserve"> Centre de droit des affaires,</w:t>
      </w:r>
      <w:r w:rsidR="001B348F" w:rsidRPr="00C008FC">
        <w:rPr>
          <w:rFonts w:ascii="Times New Roman" w:hAnsi="Times New Roman" w:cs="Times New Roman"/>
          <w:sz w:val="22"/>
          <w:szCs w:val="22"/>
        </w:rPr>
        <w:t xml:space="preserve"> Université Toulouse Capitole </w:t>
      </w:r>
    </w:p>
    <w:p w14:paraId="338C95A2" w14:textId="69BF79C3" w:rsidR="001B348F" w:rsidRDefault="001B348F" w:rsidP="001B348F">
      <w:pPr>
        <w:spacing w:line="240" w:lineRule="auto"/>
        <w:rPr>
          <w:rFonts w:ascii="Times New Roman" w:hAnsi="Times New Roman" w:cs="Times New Roman"/>
          <w:i/>
          <w:iCs/>
          <w:sz w:val="22"/>
          <w:szCs w:val="22"/>
        </w:rPr>
      </w:pPr>
      <w:r w:rsidRPr="00C008FC">
        <w:rPr>
          <w:rFonts w:ascii="Times New Roman" w:hAnsi="Times New Roman" w:cs="Times New Roman"/>
          <w:b/>
          <w:bCs/>
          <w:i/>
          <w:iCs/>
          <w:sz w:val="22"/>
          <w:szCs w:val="22"/>
        </w:rPr>
        <w:t>L’intervention subsidiaire de l’ADEME sur les sites à responsables défaillants</w:t>
      </w:r>
      <w:r w:rsidRPr="00C008FC">
        <w:rPr>
          <w:rFonts w:ascii="Times New Roman" w:hAnsi="Times New Roman" w:cs="Times New Roman"/>
          <w:sz w:val="22"/>
          <w:szCs w:val="22"/>
        </w:rPr>
        <w:t>, Pierre Jousseaume,</w:t>
      </w:r>
      <w:r w:rsidRPr="00C008FC">
        <w:rPr>
          <w:rFonts w:ascii="Times New Roman" w:hAnsi="Times New Roman" w:cs="Times New Roman"/>
          <w:i/>
          <w:iCs/>
          <w:sz w:val="22"/>
          <w:szCs w:val="22"/>
        </w:rPr>
        <w:t xml:space="preserve"> Direction des affaires juridiques, ADEME</w:t>
      </w:r>
    </w:p>
    <w:p w14:paraId="7137D422" w14:textId="7E2A0D5E" w:rsidR="004608CA" w:rsidRPr="00C008FC" w:rsidRDefault="004608CA" w:rsidP="001B348F">
      <w:pPr>
        <w:spacing w:line="240" w:lineRule="auto"/>
        <w:rPr>
          <w:rFonts w:ascii="Times New Roman" w:hAnsi="Times New Roman" w:cs="Times New Roman"/>
          <w:b/>
          <w:bCs/>
          <w:sz w:val="22"/>
          <w:szCs w:val="22"/>
        </w:rPr>
      </w:pPr>
    </w:p>
    <w:p w14:paraId="50399413" w14:textId="2E21197A" w:rsidR="001B348F" w:rsidRPr="00C008FC" w:rsidRDefault="001B348F" w:rsidP="001B348F">
      <w:pPr>
        <w:spacing w:line="240" w:lineRule="auto"/>
        <w:jc w:val="center"/>
        <w:rPr>
          <w:rFonts w:ascii="Times New Roman" w:hAnsi="Times New Roman" w:cs="Times New Roman"/>
          <w:i/>
          <w:iCs/>
          <w:sz w:val="22"/>
          <w:szCs w:val="22"/>
        </w:rPr>
      </w:pPr>
      <w:r w:rsidRPr="00C008FC">
        <w:rPr>
          <w:rFonts w:ascii="Times New Roman" w:hAnsi="Times New Roman" w:cs="Times New Roman"/>
          <w:i/>
          <w:iCs/>
          <w:sz w:val="22"/>
          <w:szCs w:val="22"/>
        </w:rPr>
        <w:t xml:space="preserve">10h </w:t>
      </w:r>
      <w:r w:rsidR="00E2429D">
        <w:rPr>
          <w:rFonts w:ascii="Times New Roman" w:hAnsi="Times New Roman" w:cs="Times New Roman"/>
          <w:i/>
          <w:iCs/>
          <w:sz w:val="22"/>
          <w:szCs w:val="22"/>
        </w:rPr>
        <w:t>15</w:t>
      </w:r>
      <w:r w:rsidRPr="00C008FC">
        <w:rPr>
          <w:rFonts w:ascii="Times New Roman" w:hAnsi="Times New Roman" w:cs="Times New Roman"/>
          <w:i/>
          <w:iCs/>
          <w:sz w:val="22"/>
          <w:szCs w:val="22"/>
        </w:rPr>
        <w:t xml:space="preserve"> - Questions et pause</w:t>
      </w:r>
    </w:p>
    <w:p w14:paraId="4BF27F35" w14:textId="5349F375" w:rsidR="001B348F" w:rsidRPr="001B348F" w:rsidRDefault="001B348F" w:rsidP="001B348F">
      <w:pPr>
        <w:spacing w:line="240" w:lineRule="auto"/>
        <w:jc w:val="center"/>
        <w:rPr>
          <w:rFonts w:ascii="Times New Roman" w:hAnsi="Times New Roman" w:cs="Times New Roman"/>
          <w:b/>
          <w:bCs/>
          <w:sz w:val="28"/>
          <w:szCs w:val="28"/>
        </w:rPr>
      </w:pPr>
      <w:r w:rsidRPr="001B348F">
        <w:rPr>
          <w:rFonts w:ascii="Times New Roman" w:hAnsi="Times New Roman" w:cs="Times New Roman"/>
          <w:b/>
          <w:bCs/>
          <w:sz w:val="28"/>
          <w:szCs w:val="28"/>
        </w:rPr>
        <w:t>1</w:t>
      </w:r>
      <w:r w:rsidR="00E2429D">
        <w:rPr>
          <w:rFonts w:ascii="Times New Roman" w:hAnsi="Times New Roman" w:cs="Times New Roman"/>
          <w:b/>
          <w:bCs/>
          <w:sz w:val="28"/>
          <w:szCs w:val="28"/>
        </w:rPr>
        <w:t>0h45</w:t>
      </w:r>
      <w:r w:rsidRPr="001B348F">
        <w:rPr>
          <w:rFonts w:ascii="Times New Roman" w:hAnsi="Times New Roman" w:cs="Times New Roman"/>
          <w:b/>
          <w:bCs/>
          <w:sz w:val="28"/>
          <w:szCs w:val="28"/>
        </w:rPr>
        <w:t xml:space="preserve"> - Financer la réhabilitation : la friche comme potentiel foncier</w:t>
      </w:r>
    </w:p>
    <w:p w14:paraId="1AD7C511" w14:textId="11334F0A" w:rsidR="00F558C7" w:rsidRPr="00F558C7" w:rsidRDefault="001B348F" w:rsidP="00F558C7">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w:t>
      </w:r>
      <w:r w:rsidR="004608CA">
        <w:rPr>
          <w:rFonts w:ascii="Times New Roman" w:hAnsi="Times New Roman" w:cs="Times New Roman"/>
          <w:b/>
          <w:bCs/>
          <w:i/>
          <w:iCs/>
          <w:sz w:val="22"/>
          <w:szCs w:val="22"/>
        </w:rPr>
        <w:t>e rôle</w:t>
      </w:r>
      <w:r w:rsidRPr="00C008FC">
        <w:rPr>
          <w:rFonts w:ascii="Times New Roman" w:hAnsi="Times New Roman" w:cs="Times New Roman"/>
          <w:b/>
          <w:bCs/>
          <w:i/>
          <w:iCs/>
          <w:sz w:val="22"/>
          <w:szCs w:val="22"/>
        </w:rPr>
        <w:t xml:space="preserve"> de l’Etablissement Public Foncier dans la reconversion des friches d’entreprises en difficulté</w:t>
      </w:r>
      <w:r w:rsidRPr="00C008FC">
        <w:rPr>
          <w:rFonts w:ascii="Times New Roman" w:hAnsi="Times New Roman" w:cs="Times New Roman"/>
          <w:b/>
          <w:bCs/>
          <w:sz w:val="22"/>
          <w:szCs w:val="22"/>
        </w:rPr>
        <w:t xml:space="preserve">, </w:t>
      </w:r>
      <w:r w:rsidR="00F558C7" w:rsidRPr="00F558C7">
        <w:rPr>
          <w:rFonts w:ascii="Times New Roman" w:hAnsi="Times New Roman" w:cs="Times New Roman"/>
          <w:sz w:val="22"/>
          <w:szCs w:val="22"/>
        </w:rPr>
        <w:t>Dominique Buisson,</w:t>
      </w:r>
      <w:r w:rsidR="00F558C7">
        <w:rPr>
          <w:rFonts w:ascii="Times New Roman" w:hAnsi="Times New Roman" w:cs="Times New Roman"/>
          <w:b/>
          <w:bCs/>
          <w:sz w:val="22"/>
          <w:szCs w:val="22"/>
        </w:rPr>
        <w:t xml:space="preserve"> </w:t>
      </w:r>
      <w:r w:rsidR="00F558C7" w:rsidRPr="00F558C7">
        <w:rPr>
          <w:rFonts w:ascii="Times New Roman" w:hAnsi="Times New Roman" w:cs="Times New Roman"/>
          <w:sz w:val="22"/>
          <w:szCs w:val="22"/>
        </w:rPr>
        <w:t xml:space="preserve">Directeur Foncier Ouest, </w:t>
      </w:r>
      <w:r w:rsidR="00F558C7">
        <w:rPr>
          <w:rFonts w:ascii="Times New Roman" w:hAnsi="Times New Roman" w:cs="Times New Roman"/>
          <w:sz w:val="22"/>
          <w:szCs w:val="22"/>
        </w:rPr>
        <w:t xml:space="preserve">EPF </w:t>
      </w:r>
      <w:r w:rsidR="00F558C7" w:rsidRPr="00F558C7">
        <w:rPr>
          <w:rFonts w:ascii="Times New Roman" w:hAnsi="Times New Roman" w:cs="Times New Roman"/>
          <w:sz w:val="22"/>
          <w:szCs w:val="22"/>
        </w:rPr>
        <w:t>Occitanie</w:t>
      </w:r>
    </w:p>
    <w:p w14:paraId="79F76438" w14:textId="6D15DF0A" w:rsidR="001B348F" w:rsidRPr="00C008FC" w:rsidRDefault="001B348F" w:rsidP="001B348F">
      <w:pPr>
        <w:spacing w:line="240" w:lineRule="auto"/>
        <w:rPr>
          <w:rFonts w:ascii="Times New Roman" w:hAnsi="Times New Roman" w:cs="Times New Roman"/>
          <w:b/>
          <w:bCs/>
          <w:i/>
          <w:iCs/>
          <w:sz w:val="22"/>
          <w:szCs w:val="22"/>
        </w:rPr>
      </w:pPr>
      <w:r w:rsidRPr="009F00D3">
        <w:rPr>
          <w:rFonts w:ascii="Times New Roman" w:hAnsi="Times New Roman" w:cs="Times New Roman"/>
          <w:b/>
          <w:bCs/>
          <w:i/>
          <w:iCs/>
          <w:sz w:val="22"/>
          <w:szCs w:val="22"/>
        </w:rPr>
        <w:t>Les outils de la Banque des Territoires pour financer la dépollution et la requalification des friches</w:t>
      </w:r>
      <w:r w:rsidRPr="00C008FC">
        <w:rPr>
          <w:rFonts w:ascii="Times New Roman" w:hAnsi="Times New Roman" w:cs="Times New Roman"/>
          <w:b/>
          <w:bCs/>
          <w:i/>
          <w:iCs/>
          <w:sz w:val="22"/>
          <w:szCs w:val="22"/>
        </w:rPr>
        <w:t xml:space="preserve">, </w:t>
      </w:r>
      <w:r w:rsidRPr="00C008FC">
        <w:rPr>
          <w:rFonts w:ascii="Times New Roman" w:hAnsi="Times New Roman" w:cs="Times New Roman"/>
          <w:sz w:val="22"/>
          <w:szCs w:val="22"/>
        </w:rPr>
        <w:t>C</w:t>
      </w:r>
      <w:r w:rsidR="00C008FC" w:rsidRPr="00C008FC">
        <w:rPr>
          <w:rFonts w:ascii="Times New Roman" w:hAnsi="Times New Roman" w:cs="Times New Roman"/>
          <w:sz w:val="22"/>
          <w:szCs w:val="22"/>
        </w:rPr>
        <w:t>é</w:t>
      </w:r>
      <w:r w:rsidRPr="00C008FC">
        <w:rPr>
          <w:rFonts w:ascii="Times New Roman" w:hAnsi="Times New Roman" w:cs="Times New Roman"/>
          <w:sz w:val="22"/>
          <w:szCs w:val="22"/>
        </w:rPr>
        <w:t xml:space="preserve">line </w:t>
      </w:r>
      <w:proofErr w:type="spellStart"/>
      <w:r w:rsidRPr="00C008FC">
        <w:rPr>
          <w:rFonts w:ascii="Times New Roman" w:hAnsi="Times New Roman" w:cs="Times New Roman"/>
          <w:sz w:val="22"/>
          <w:szCs w:val="22"/>
        </w:rPr>
        <w:t>Lains</w:t>
      </w:r>
      <w:proofErr w:type="spellEnd"/>
      <w:r w:rsidRPr="00C008FC">
        <w:rPr>
          <w:rFonts w:ascii="Times New Roman" w:hAnsi="Times New Roman" w:cs="Times New Roman"/>
          <w:sz w:val="22"/>
          <w:szCs w:val="22"/>
        </w:rPr>
        <w:t>, responsable sobriété foncière, Banque des territoires</w:t>
      </w:r>
    </w:p>
    <w:p w14:paraId="2451D347" w14:textId="2165F652"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L’intervention d’un investisseur spécialisé : le modèle Ginkgo,</w:t>
      </w:r>
      <w:r w:rsidRPr="00C008FC">
        <w:rPr>
          <w:rFonts w:ascii="Times New Roman" w:hAnsi="Times New Roman" w:cs="Times New Roman"/>
          <w:i/>
          <w:iCs/>
          <w:sz w:val="22"/>
          <w:szCs w:val="22"/>
        </w:rPr>
        <w:t xml:space="preserve"> </w:t>
      </w:r>
      <w:r w:rsidRPr="00C008FC">
        <w:rPr>
          <w:rFonts w:ascii="Times New Roman" w:hAnsi="Times New Roman" w:cs="Times New Roman"/>
          <w:sz w:val="22"/>
          <w:szCs w:val="22"/>
        </w:rPr>
        <w:t xml:space="preserve">Laure </w:t>
      </w:r>
      <w:proofErr w:type="spellStart"/>
      <w:r w:rsidRPr="00C008FC">
        <w:rPr>
          <w:rFonts w:ascii="Times New Roman" w:hAnsi="Times New Roman" w:cs="Times New Roman"/>
          <w:sz w:val="22"/>
          <w:szCs w:val="22"/>
        </w:rPr>
        <w:t>Lassagne</w:t>
      </w:r>
      <w:proofErr w:type="spellEnd"/>
      <w:r w:rsidRPr="00C008FC">
        <w:rPr>
          <w:rFonts w:ascii="Times New Roman" w:hAnsi="Times New Roman" w:cs="Times New Roman"/>
          <w:sz w:val="22"/>
          <w:szCs w:val="22"/>
        </w:rPr>
        <w:t>, Directrice Ginkgo Advisor France</w:t>
      </w:r>
    </w:p>
    <w:p w14:paraId="4690B762" w14:textId="01E20F5E" w:rsidR="001B348F" w:rsidRPr="00C008FC" w:rsidRDefault="001B348F" w:rsidP="001B348F">
      <w:pPr>
        <w:spacing w:line="240" w:lineRule="auto"/>
        <w:rPr>
          <w:rFonts w:ascii="Times New Roman" w:hAnsi="Times New Roman" w:cs="Times New Roman"/>
          <w:sz w:val="22"/>
          <w:szCs w:val="22"/>
        </w:rPr>
      </w:pPr>
      <w:r w:rsidRPr="00C008FC">
        <w:rPr>
          <w:rFonts w:ascii="Times New Roman" w:hAnsi="Times New Roman" w:cs="Times New Roman"/>
          <w:b/>
          <w:bCs/>
          <w:i/>
          <w:iCs/>
          <w:sz w:val="22"/>
          <w:szCs w:val="22"/>
        </w:rPr>
        <w:t xml:space="preserve">La sécurisation des </w:t>
      </w:r>
      <w:r w:rsidR="00A32396" w:rsidRPr="00C008FC">
        <w:rPr>
          <w:rFonts w:ascii="Times New Roman" w:hAnsi="Times New Roman" w:cs="Times New Roman"/>
          <w:b/>
          <w:bCs/>
          <w:i/>
          <w:iCs/>
          <w:sz w:val="22"/>
          <w:szCs w:val="22"/>
        </w:rPr>
        <w:t xml:space="preserve">opérations de réhabilitation, </w:t>
      </w:r>
      <w:r w:rsidRPr="00C008FC">
        <w:rPr>
          <w:rFonts w:ascii="Times New Roman" w:hAnsi="Times New Roman" w:cs="Times New Roman"/>
          <w:sz w:val="22"/>
          <w:szCs w:val="22"/>
        </w:rPr>
        <w:t xml:space="preserve">Sophie </w:t>
      </w:r>
      <w:proofErr w:type="spellStart"/>
      <w:r w:rsidRPr="00C008FC">
        <w:rPr>
          <w:rFonts w:ascii="Times New Roman" w:hAnsi="Times New Roman" w:cs="Times New Roman"/>
          <w:sz w:val="22"/>
          <w:szCs w:val="22"/>
        </w:rPr>
        <w:t>Atsarias</w:t>
      </w:r>
      <w:proofErr w:type="spellEnd"/>
      <w:r w:rsidRPr="00C008FC">
        <w:rPr>
          <w:rFonts w:ascii="Times New Roman" w:hAnsi="Times New Roman" w:cs="Times New Roman"/>
          <w:sz w:val="22"/>
          <w:szCs w:val="22"/>
        </w:rPr>
        <w:t xml:space="preserve">, Maître de conférences, Université de Corte ; Sarah Becker, Cabinet </w:t>
      </w:r>
      <w:proofErr w:type="spellStart"/>
      <w:r w:rsidRPr="00C008FC">
        <w:rPr>
          <w:rFonts w:ascii="Times New Roman" w:hAnsi="Times New Roman" w:cs="Times New Roman"/>
          <w:sz w:val="22"/>
          <w:szCs w:val="22"/>
        </w:rPr>
        <w:t>Vingtrue</w:t>
      </w:r>
      <w:proofErr w:type="spellEnd"/>
      <w:r w:rsidRPr="00C008FC">
        <w:rPr>
          <w:rFonts w:ascii="Times New Roman" w:hAnsi="Times New Roman" w:cs="Times New Roman"/>
          <w:sz w:val="22"/>
          <w:szCs w:val="22"/>
        </w:rPr>
        <w:t xml:space="preserve"> Avocats, Paris ; Raphaël Leonetti, notaire associé, étude Cheuvreux, Paris</w:t>
      </w:r>
    </w:p>
    <w:p w14:paraId="542C8608" w14:textId="5F59304F" w:rsidR="00C008FC" w:rsidRPr="00C008FC" w:rsidRDefault="00C008FC" w:rsidP="00C008FC">
      <w:pPr>
        <w:spacing w:line="240" w:lineRule="auto"/>
        <w:jc w:val="center"/>
        <w:rPr>
          <w:rStyle w:val="lev"/>
          <w:rFonts w:ascii="Times New Roman" w:hAnsi="Times New Roman" w:cs="Times New Roman"/>
          <w:b w:val="0"/>
          <w:bCs w:val="0"/>
          <w:i/>
          <w:iCs/>
          <w:sz w:val="22"/>
          <w:szCs w:val="22"/>
        </w:rPr>
      </w:pPr>
      <w:r w:rsidRPr="00C008FC">
        <w:rPr>
          <w:rFonts w:ascii="Times New Roman" w:hAnsi="Times New Roman" w:cs="Times New Roman"/>
          <w:i/>
          <w:iCs/>
          <w:sz w:val="22"/>
          <w:szCs w:val="22"/>
        </w:rPr>
        <w:t>12h 30 - Questions et déjeuner</w:t>
      </w:r>
    </w:p>
    <w:p w14:paraId="606B3C81" w14:textId="263D7435" w:rsidR="001B348F" w:rsidRPr="002A0E74" w:rsidRDefault="002A0E74" w:rsidP="001B348F">
      <w:pPr>
        <w:spacing w:line="240" w:lineRule="auto"/>
        <w:jc w:val="center"/>
        <w:rPr>
          <w:rStyle w:val="lev"/>
          <w:rFonts w:ascii="Times New Roman" w:eastAsiaTheme="majorEastAsia" w:hAnsi="Times New Roman" w:cs="Times New Roman"/>
          <w:kern w:val="0"/>
          <w:sz w:val="28"/>
          <w:szCs w:val="28"/>
          <w:lang w:eastAsia="fr-FR"/>
          <w14:ligatures w14:val="none"/>
        </w:rPr>
      </w:pPr>
      <w:r>
        <w:rPr>
          <w:rStyle w:val="lev"/>
          <w:rFonts w:ascii="Times New Roman" w:eastAsiaTheme="majorEastAsia" w:hAnsi="Times New Roman" w:cs="Times New Roman"/>
          <w:kern w:val="0"/>
          <w:sz w:val="28"/>
          <w:szCs w:val="28"/>
          <w:lang w:eastAsia="fr-FR"/>
          <w14:ligatures w14:val="none"/>
        </w:rPr>
        <w:t xml:space="preserve">14h - </w:t>
      </w:r>
      <w:r w:rsidR="001B348F" w:rsidRPr="002A0E74">
        <w:rPr>
          <w:rStyle w:val="lev"/>
          <w:rFonts w:ascii="Times New Roman" w:eastAsiaTheme="majorEastAsia" w:hAnsi="Times New Roman" w:cs="Times New Roman"/>
          <w:kern w:val="0"/>
          <w:sz w:val="28"/>
          <w:szCs w:val="28"/>
          <w:lang w:eastAsia="fr-FR"/>
          <w14:ligatures w14:val="none"/>
        </w:rPr>
        <w:t xml:space="preserve">Rechercher les responsabilités </w:t>
      </w:r>
    </w:p>
    <w:p w14:paraId="0CFCFC5B" w14:textId="2028DA0E"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La responsabilité du propriétaire</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Maxime Boul, Maître de conférences en droit public, Ecole de droit, Université Toulouse Capitole</w:t>
      </w:r>
    </w:p>
    <w:p w14:paraId="6069DA37" w14:textId="3FE12288" w:rsidR="001B348F" w:rsidRDefault="001B348F" w:rsidP="001B348F">
      <w:pPr>
        <w:spacing w:line="240" w:lineRule="auto"/>
        <w:rPr>
          <w:rFonts w:ascii="Times New Roman" w:hAnsi="Times New Roman" w:cs="Times New Roman"/>
          <w:i/>
          <w:iCs/>
          <w:sz w:val="22"/>
          <w:szCs w:val="22"/>
        </w:rPr>
      </w:pPr>
      <w:r w:rsidRPr="00C008FC">
        <w:rPr>
          <w:rFonts w:ascii="Times New Roman" w:hAnsi="Times New Roman" w:cs="Times New Roman"/>
          <w:b/>
          <w:bCs/>
          <w:i/>
          <w:iCs/>
          <w:sz w:val="22"/>
          <w:szCs w:val="22"/>
        </w:rPr>
        <w:t>La responsabilité du dirigeant</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 xml:space="preserve">Adrien </w:t>
      </w:r>
      <w:proofErr w:type="spellStart"/>
      <w:r w:rsidRPr="00C008FC">
        <w:rPr>
          <w:rFonts w:ascii="Times New Roman" w:hAnsi="Times New Roman" w:cs="Times New Roman"/>
          <w:sz w:val="22"/>
          <w:szCs w:val="22"/>
        </w:rPr>
        <w:t>Bezert</w:t>
      </w:r>
      <w:proofErr w:type="spellEnd"/>
      <w:r w:rsidRPr="00C008FC">
        <w:rPr>
          <w:rFonts w:ascii="Times New Roman" w:hAnsi="Times New Roman" w:cs="Times New Roman"/>
          <w:sz w:val="22"/>
          <w:szCs w:val="22"/>
        </w:rPr>
        <w:t xml:space="preserve">, Professeur de droit privé, Centre de </w:t>
      </w:r>
      <w:r w:rsidR="00C008FC">
        <w:rPr>
          <w:rFonts w:ascii="Times New Roman" w:hAnsi="Times New Roman" w:cs="Times New Roman"/>
          <w:sz w:val="22"/>
          <w:szCs w:val="22"/>
        </w:rPr>
        <w:t>D</w:t>
      </w:r>
      <w:r w:rsidRPr="00C008FC">
        <w:rPr>
          <w:rFonts w:ascii="Times New Roman" w:hAnsi="Times New Roman" w:cs="Times New Roman"/>
          <w:sz w:val="22"/>
          <w:szCs w:val="22"/>
        </w:rPr>
        <w:t>roit de l’entreprise, Université d</w:t>
      </w:r>
      <w:r w:rsidR="002A0E74" w:rsidRPr="00C008FC">
        <w:rPr>
          <w:rFonts w:ascii="Times New Roman" w:hAnsi="Times New Roman" w:cs="Times New Roman"/>
          <w:sz w:val="22"/>
          <w:szCs w:val="22"/>
        </w:rPr>
        <w:t xml:space="preserve">e </w:t>
      </w:r>
      <w:r w:rsidRPr="00C008FC">
        <w:rPr>
          <w:rFonts w:ascii="Times New Roman" w:hAnsi="Times New Roman" w:cs="Times New Roman"/>
          <w:sz w:val="22"/>
          <w:szCs w:val="22"/>
        </w:rPr>
        <w:t>Bourgogne</w:t>
      </w:r>
      <w:r w:rsidRPr="00C008FC">
        <w:rPr>
          <w:rFonts w:ascii="Times New Roman" w:hAnsi="Times New Roman" w:cs="Times New Roman"/>
          <w:i/>
          <w:iCs/>
          <w:sz w:val="22"/>
          <w:szCs w:val="22"/>
        </w:rPr>
        <w:t xml:space="preserve"> </w:t>
      </w:r>
    </w:p>
    <w:p w14:paraId="68955980" w14:textId="704C4171" w:rsidR="004608CA" w:rsidRPr="004608CA" w:rsidRDefault="004608CA" w:rsidP="001B348F">
      <w:pPr>
        <w:spacing w:line="240" w:lineRule="auto"/>
        <w:rPr>
          <w:rFonts w:ascii="Times New Roman" w:hAnsi="Times New Roman" w:cs="Times New Roman"/>
          <w:sz w:val="22"/>
          <w:szCs w:val="22"/>
        </w:rPr>
      </w:pPr>
      <w:r w:rsidRPr="004608CA">
        <w:rPr>
          <w:rFonts w:ascii="Times New Roman" w:hAnsi="Times New Roman" w:cs="Times New Roman"/>
          <w:b/>
          <w:bCs/>
          <w:i/>
          <w:iCs/>
          <w:sz w:val="22"/>
          <w:szCs w:val="22"/>
        </w:rPr>
        <w:t>Exigences environnementales et responsabilités : le regard du liquidateur</w:t>
      </w:r>
      <w:r>
        <w:rPr>
          <w:rFonts w:ascii="Times New Roman" w:hAnsi="Times New Roman" w:cs="Times New Roman"/>
          <w:b/>
          <w:bCs/>
          <w:i/>
          <w:iCs/>
          <w:sz w:val="22"/>
          <w:szCs w:val="22"/>
        </w:rPr>
        <w:t xml:space="preserve">, </w:t>
      </w:r>
      <w:r w:rsidRPr="004608CA">
        <w:rPr>
          <w:rFonts w:ascii="Times New Roman" w:hAnsi="Times New Roman" w:cs="Times New Roman"/>
          <w:sz w:val="22"/>
          <w:szCs w:val="22"/>
        </w:rPr>
        <w:t xml:space="preserve">Béatrice </w:t>
      </w:r>
      <w:proofErr w:type="spellStart"/>
      <w:r w:rsidRPr="004608CA">
        <w:rPr>
          <w:rFonts w:ascii="Times New Roman" w:hAnsi="Times New Roman" w:cs="Times New Roman"/>
          <w:sz w:val="22"/>
          <w:szCs w:val="22"/>
        </w:rPr>
        <w:t>Amizet</w:t>
      </w:r>
      <w:proofErr w:type="spellEnd"/>
      <w:r w:rsidRPr="004608CA">
        <w:rPr>
          <w:rFonts w:ascii="Times New Roman" w:hAnsi="Times New Roman" w:cs="Times New Roman"/>
          <w:sz w:val="22"/>
          <w:szCs w:val="22"/>
        </w:rPr>
        <w:t>, Mandataire judiciaire associée, Etude Benoît et Associés</w:t>
      </w:r>
    </w:p>
    <w:p w14:paraId="57E561CC" w14:textId="25580443"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La responsabilité des professionnels</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 xml:space="preserve">Claire </w:t>
      </w:r>
      <w:proofErr w:type="spellStart"/>
      <w:r w:rsidRPr="00C008FC">
        <w:rPr>
          <w:rFonts w:ascii="Times New Roman" w:hAnsi="Times New Roman" w:cs="Times New Roman"/>
          <w:sz w:val="22"/>
          <w:szCs w:val="22"/>
        </w:rPr>
        <w:t>Serlooten</w:t>
      </w:r>
      <w:proofErr w:type="spellEnd"/>
      <w:r w:rsidRPr="00C008FC">
        <w:rPr>
          <w:rFonts w:ascii="Times New Roman" w:hAnsi="Times New Roman" w:cs="Times New Roman"/>
          <w:sz w:val="22"/>
          <w:szCs w:val="22"/>
        </w:rPr>
        <w:t xml:space="preserve">, </w:t>
      </w:r>
      <w:r w:rsidR="002A0E74" w:rsidRPr="00C008FC">
        <w:rPr>
          <w:rFonts w:ascii="Times New Roman" w:hAnsi="Times New Roman" w:cs="Times New Roman"/>
          <w:sz w:val="22"/>
          <w:szCs w:val="22"/>
        </w:rPr>
        <w:t>M</w:t>
      </w:r>
      <w:r w:rsidRPr="00C008FC">
        <w:rPr>
          <w:rFonts w:ascii="Times New Roman" w:hAnsi="Times New Roman" w:cs="Times New Roman"/>
          <w:sz w:val="22"/>
          <w:szCs w:val="22"/>
        </w:rPr>
        <w:t>aître de conférences en droit privé, Université Sorbonne Paris Nord</w:t>
      </w:r>
    </w:p>
    <w:p w14:paraId="228DA15C" w14:textId="2E7404B0" w:rsidR="00C008FC" w:rsidRPr="00C008FC" w:rsidRDefault="001B348F" w:rsidP="001B348F">
      <w:pPr>
        <w:spacing w:line="240" w:lineRule="auto"/>
        <w:rPr>
          <w:rFonts w:ascii="Times New Roman" w:hAnsi="Times New Roman" w:cs="Times New Roman"/>
          <w:sz w:val="22"/>
          <w:szCs w:val="22"/>
        </w:rPr>
      </w:pPr>
      <w:r w:rsidRPr="00C008FC">
        <w:rPr>
          <w:rFonts w:ascii="Times New Roman" w:hAnsi="Times New Roman" w:cs="Times New Roman"/>
          <w:b/>
          <w:bCs/>
          <w:i/>
          <w:iCs/>
          <w:sz w:val="22"/>
          <w:szCs w:val="22"/>
        </w:rPr>
        <w:t xml:space="preserve"> Le risque de responsabilité pénale, </w:t>
      </w:r>
      <w:r w:rsidRPr="00C008FC">
        <w:rPr>
          <w:rFonts w:ascii="Times New Roman" w:hAnsi="Times New Roman" w:cs="Times New Roman"/>
          <w:sz w:val="22"/>
          <w:szCs w:val="22"/>
        </w:rPr>
        <w:t xml:space="preserve">Christophe Delattre, </w:t>
      </w:r>
      <w:r w:rsidR="002A0E74" w:rsidRPr="00C008FC">
        <w:rPr>
          <w:rFonts w:ascii="Times New Roman" w:hAnsi="Times New Roman" w:cs="Times New Roman"/>
          <w:sz w:val="22"/>
          <w:szCs w:val="22"/>
        </w:rPr>
        <w:t>A</w:t>
      </w:r>
      <w:r w:rsidRPr="00C008FC">
        <w:rPr>
          <w:rFonts w:ascii="Times New Roman" w:hAnsi="Times New Roman" w:cs="Times New Roman"/>
          <w:sz w:val="22"/>
          <w:szCs w:val="22"/>
        </w:rPr>
        <w:t>vocat général, C</w:t>
      </w:r>
      <w:r w:rsidR="002A0E74" w:rsidRPr="00C008FC">
        <w:rPr>
          <w:rFonts w:ascii="Times New Roman" w:hAnsi="Times New Roman" w:cs="Times New Roman"/>
          <w:sz w:val="22"/>
          <w:szCs w:val="22"/>
        </w:rPr>
        <w:t>our d’</w:t>
      </w:r>
      <w:r w:rsidRPr="00C008FC">
        <w:rPr>
          <w:rFonts w:ascii="Times New Roman" w:hAnsi="Times New Roman" w:cs="Times New Roman"/>
          <w:sz w:val="22"/>
          <w:szCs w:val="22"/>
        </w:rPr>
        <w:t>A</w:t>
      </w:r>
      <w:r w:rsidR="002A0E74" w:rsidRPr="00C008FC">
        <w:rPr>
          <w:rFonts w:ascii="Times New Roman" w:hAnsi="Times New Roman" w:cs="Times New Roman"/>
          <w:sz w:val="22"/>
          <w:szCs w:val="22"/>
        </w:rPr>
        <w:t xml:space="preserve">ppel de </w:t>
      </w:r>
      <w:r w:rsidRPr="00C008FC">
        <w:rPr>
          <w:rFonts w:ascii="Times New Roman" w:hAnsi="Times New Roman" w:cs="Times New Roman"/>
          <w:sz w:val="22"/>
          <w:szCs w:val="22"/>
        </w:rPr>
        <w:t>Paris</w:t>
      </w:r>
      <w:bookmarkStart w:id="1" w:name="contact_et_informations"/>
    </w:p>
    <w:p w14:paraId="5F583D3E" w14:textId="79F7BC87" w:rsidR="002A0E74" w:rsidRPr="00C008FC" w:rsidRDefault="002A0E74" w:rsidP="002A0E74">
      <w:pPr>
        <w:spacing w:line="240" w:lineRule="auto"/>
        <w:jc w:val="center"/>
        <w:rPr>
          <w:rFonts w:ascii="Times New Roman" w:hAnsi="Times New Roman" w:cs="Times New Roman"/>
          <w:i/>
          <w:iCs/>
          <w:sz w:val="22"/>
          <w:szCs w:val="22"/>
        </w:rPr>
      </w:pPr>
      <w:r w:rsidRPr="00C008FC">
        <w:rPr>
          <w:rFonts w:ascii="Times New Roman" w:hAnsi="Times New Roman" w:cs="Times New Roman"/>
          <w:i/>
          <w:iCs/>
          <w:sz w:val="22"/>
          <w:szCs w:val="22"/>
        </w:rPr>
        <w:t xml:space="preserve"> 15h</w:t>
      </w:r>
      <w:r w:rsidR="004608CA">
        <w:rPr>
          <w:rFonts w:ascii="Times New Roman" w:hAnsi="Times New Roman" w:cs="Times New Roman"/>
          <w:i/>
          <w:iCs/>
          <w:sz w:val="22"/>
          <w:szCs w:val="22"/>
        </w:rPr>
        <w:t>30</w:t>
      </w:r>
      <w:r w:rsidRPr="00C008FC">
        <w:rPr>
          <w:rFonts w:ascii="Times New Roman" w:hAnsi="Times New Roman" w:cs="Times New Roman"/>
          <w:i/>
          <w:iCs/>
          <w:sz w:val="22"/>
          <w:szCs w:val="22"/>
        </w:rPr>
        <w:t xml:space="preserve"> - Questions et clôture de la journée</w:t>
      </w:r>
    </w:p>
    <w:p w14:paraId="738A5A61" w14:textId="77777777" w:rsidR="001B348F" w:rsidRPr="001B348F" w:rsidRDefault="001B348F" w:rsidP="001B348F">
      <w:pPr>
        <w:spacing w:before="240" w:line="271" w:lineRule="auto"/>
        <w:rPr>
          <w:rFonts w:ascii="Times New Roman" w:hAnsi="Times New Roman" w:cs="Times New Roman"/>
          <w:b/>
        </w:rPr>
      </w:pPr>
      <w:bookmarkStart w:id="2" w:name="présentation"/>
    </w:p>
    <w:bookmarkEnd w:id="2"/>
    <w:p w14:paraId="5E07ADEF" w14:textId="77777777" w:rsidR="00C008FC" w:rsidRDefault="00C008FC" w:rsidP="00C008FC">
      <w:pPr>
        <w:spacing w:before="240" w:line="271" w:lineRule="auto"/>
        <w:jc w:val="center"/>
        <w:rPr>
          <w:rFonts w:ascii="Times New Roman" w:hAnsi="Times New Roman" w:cs="Times New Roman"/>
          <w:b/>
          <w:sz w:val="22"/>
          <w:szCs w:val="22"/>
        </w:rPr>
      </w:pPr>
      <w:r>
        <w:rPr>
          <w:rFonts w:ascii="Times New Roman" w:hAnsi="Times New Roman" w:cs="Times New Roman"/>
          <w:b/>
          <w:sz w:val="22"/>
          <w:szCs w:val="22"/>
        </w:rPr>
        <w:t>Présentation</w:t>
      </w:r>
    </w:p>
    <w:p w14:paraId="59AC335A" w14:textId="77777777" w:rsidR="00165392" w:rsidRDefault="00165392" w:rsidP="00C008FC">
      <w:pPr>
        <w:spacing w:before="240" w:line="271" w:lineRule="auto"/>
        <w:jc w:val="center"/>
        <w:rPr>
          <w:rFonts w:ascii="Times New Roman" w:hAnsi="Times New Roman" w:cs="Times New Roman"/>
          <w:b/>
          <w:sz w:val="22"/>
          <w:szCs w:val="22"/>
        </w:rPr>
      </w:pPr>
    </w:p>
    <w:p w14:paraId="0C2E13BC" w14:textId="2EB1A251"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La transition écologique et son corollaire, la responsabilité sociale et environnementale de l’entreprise, se traduisent par l’intégration croissante des enjeux environnementaux au sein des sociétés, qu’il s’agisse de communiquer</w:t>
      </w:r>
      <w:r w:rsidR="00165392">
        <w:rPr>
          <w:rFonts w:ascii="Times New Roman" w:hAnsi="Times New Roman" w:cs="Times New Roman"/>
          <w:b/>
          <w:sz w:val="22"/>
          <w:szCs w:val="22"/>
        </w:rPr>
        <w:t xml:space="preserve"> </w:t>
      </w:r>
      <w:r w:rsidRPr="001B348F">
        <w:rPr>
          <w:rFonts w:ascii="Times New Roman" w:hAnsi="Times New Roman" w:cs="Times New Roman"/>
          <w:b/>
          <w:sz w:val="22"/>
          <w:szCs w:val="22"/>
        </w:rPr>
        <w:t xml:space="preserve">sur les impacts de leurs activités ou de mettre en place des plans de vigilance destinés à prévenir les atteintes graves à l’environnement. Lorsque l’entreprise fait face à des difficultés et entre dans une procédure de prévention ou de traitement, le Livre VI du Code de commerce demeure pourtant lacunaire - ce n’est qu’à la suite de l’affaire </w:t>
      </w:r>
      <w:proofErr w:type="spellStart"/>
      <w:r w:rsidRPr="00165392">
        <w:rPr>
          <w:rFonts w:ascii="Times New Roman" w:hAnsi="Times New Roman" w:cs="Times New Roman"/>
          <w:b/>
          <w:sz w:val="22"/>
          <w:szCs w:val="22"/>
        </w:rPr>
        <w:t>Metaleurop</w:t>
      </w:r>
      <w:proofErr w:type="spellEnd"/>
      <w:r w:rsidRPr="001B348F">
        <w:rPr>
          <w:rFonts w:ascii="Times New Roman" w:hAnsi="Times New Roman" w:cs="Times New Roman"/>
          <w:b/>
          <w:sz w:val="22"/>
          <w:szCs w:val="22"/>
        </w:rPr>
        <w:t xml:space="preserve"> que le législateur a introduit en 2009 le bilan environnemental pour les ICPE, la loi Industrie Verte du 23 octobre 2023 renforçant ensuite plus largement la prise en compte de la donnée environnementale en créant notamment un privilège destiné à favoriser la prise en charge de ces créances. </w:t>
      </w:r>
    </w:p>
    <w:p w14:paraId="5EB7D2FC" w14:textId="58744C6F"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 xml:space="preserve">Ces avancées restent modestes au regard des enjeux, qu’il s’agisse de la mise en sécurité des sites en cas de cessation d’activité, du devenir du passif environnemental en cas de liquidation ou de cession de l’entreprise, ou encore des responsabilités des différents acteurs et professionnels impliqués. Comment concilier, dans ces situations de cessation d’activité laissant derrière elles des sites défaillants, les objectifs de long terme que supposent la protection de l’environnement et la sobriété foncière avec les contraintes économiques très fortes qui pèsent sur la </w:t>
      </w:r>
      <w:r w:rsidR="00A32396">
        <w:rPr>
          <w:rFonts w:ascii="Times New Roman" w:hAnsi="Times New Roman" w:cs="Times New Roman"/>
          <w:b/>
          <w:sz w:val="22"/>
          <w:szCs w:val="22"/>
        </w:rPr>
        <w:t xml:space="preserve">sécurisation, la dépollution ainsi que sur la reconversion </w:t>
      </w:r>
      <w:r w:rsidRPr="001B348F">
        <w:rPr>
          <w:rFonts w:ascii="Times New Roman" w:hAnsi="Times New Roman" w:cs="Times New Roman"/>
          <w:b/>
          <w:sz w:val="22"/>
          <w:szCs w:val="22"/>
        </w:rPr>
        <w:t>de ces sites ? Comment faire de la créance environnementale un levier et, plus largement, assurer le financement de ces opérations dans un contexte d’insolvabilité ?</w:t>
      </w:r>
    </w:p>
    <w:p w14:paraId="4D25F685" w14:textId="5A1000F4"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Ces questions prennent une acuité particulière avec la montée en puissance de la sobriété foncière. Celle</w:t>
      </w:r>
      <w:r w:rsidRPr="001B348F">
        <w:rPr>
          <w:rFonts w:ascii="Times New Roman" w:hAnsi="Times New Roman" w:cs="Times New Roman"/>
          <w:b/>
          <w:sz w:val="22"/>
          <w:szCs w:val="22"/>
        </w:rPr>
        <w:noBreakHyphen/>
        <w:t xml:space="preserve">ci vise à repenser l’usage du sol, enrayer l’artificialisation et promouvoir la circularité dans l’aménagement des espaces, dans le sillage du Pacte vert pour l’Europe, de la stratégie européenne pour les sols ainsi que des objectifs de </w:t>
      </w:r>
      <w:r w:rsidR="00165392">
        <w:rPr>
          <w:rFonts w:ascii="Times New Roman" w:hAnsi="Times New Roman" w:cs="Times New Roman"/>
          <w:b/>
          <w:sz w:val="22"/>
          <w:szCs w:val="22"/>
        </w:rPr>
        <w:t>« </w:t>
      </w:r>
      <w:r w:rsidRPr="001B348F">
        <w:rPr>
          <w:rFonts w:ascii="Times New Roman" w:hAnsi="Times New Roman" w:cs="Times New Roman"/>
          <w:b/>
          <w:sz w:val="22"/>
          <w:szCs w:val="22"/>
        </w:rPr>
        <w:t>Zéro Artificialisation Nette</w:t>
      </w:r>
      <w:r w:rsidR="00165392">
        <w:rPr>
          <w:rFonts w:ascii="Times New Roman" w:hAnsi="Times New Roman" w:cs="Times New Roman"/>
          <w:b/>
          <w:sz w:val="22"/>
          <w:szCs w:val="22"/>
        </w:rPr>
        <w:t> »</w:t>
      </w:r>
      <w:r w:rsidRPr="001B348F">
        <w:rPr>
          <w:rFonts w:ascii="Times New Roman" w:hAnsi="Times New Roman" w:cs="Times New Roman"/>
          <w:b/>
          <w:sz w:val="22"/>
          <w:szCs w:val="22"/>
        </w:rPr>
        <w:t xml:space="preserve"> portés par la loi Climat et résilience et ses textes d’application. Alors que des dizaines de milliers d’hectares d’espaces naturels et agricoles continuent d’être consommés chaque année, le territoire dispose parallèlement d’un stock important de friches économiques ou industrielles à réhabiliter.</w:t>
      </w:r>
    </w:p>
    <w:p w14:paraId="446F3883" w14:textId="77777777"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 xml:space="preserve">Or la cessation d’activité d’une entreprise peut conduire à la naissance de friches dont la remise en état devient un vecteur de sobriété foncière. En croisant notamment le droit des entreprises en difficulté, le droit de l’environnement, le droit de l’urbanisme et le droit immobilier, cette journée de conférence, enrichie de l’approche des praticiens, entend identifier les leviers d’action permettant de mettre la réhabilitation de ces friches, dans un contexte d’insolvabilité, au service de la transition vers la sobriété foncière. </w:t>
      </w:r>
    </w:p>
    <w:p w14:paraId="79D7DE84" w14:textId="77777777" w:rsidR="001B348F" w:rsidRPr="001B348F" w:rsidRDefault="001B348F" w:rsidP="001B348F">
      <w:pPr>
        <w:spacing w:before="240" w:line="271" w:lineRule="auto"/>
        <w:rPr>
          <w:rFonts w:ascii="Times New Roman" w:hAnsi="Times New Roman" w:cs="Times New Roman"/>
          <w:b/>
        </w:rPr>
      </w:pPr>
      <w:r w:rsidRPr="001B348F">
        <w:rPr>
          <w:rFonts w:ascii="Times New Roman" w:hAnsi="Times New Roman" w:cs="Times New Roman"/>
          <w:b/>
        </w:rPr>
        <w:t>Contact et informations</w:t>
      </w:r>
      <w:bookmarkEnd w:id="1"/>
    </w:p>
    <w:p w14:paraId="6980617E" w14:textId="77777777" w:rsidR="001B348F" w:rsidRPr="001B348F" w:rsidRDefault="001B348F" w:rsidP="001B348F">
      <w:pPr>
        <w:spacing w:after="210"/>
        <w:rPr>
          <w:rFonts w:ascii="Times New Roman" w:hAnsi="Times New Roman" w:cs="Times New Roman"/>
        </w:rPr>
      </w:pPr>
      <w:r w:rsidRPr="001B348F">
        <w:rPr>
          <w:rFonts w:ascii="Times New Roman" w:hAnsi="Times New Roman" w:cs="Times New Roman"/>
        </w:rPr>
        <w:t xml:space="preserve">Sophie </w:t>
      </w:r>
      <w:proofErr w:type="spellStart"/>
      <w:r w:rsidRPr="001B348F">
        <w:rPr>
          <w:rFonts w:ascii="Times New Roman" w:hAnsi="Times New Roman" w:cs="Times New Roman"/>
        </w:rPr>
        <w:t>Sabathier</w:t>
      </w:r>
      <w:proofErr w:type="spellEnd"/>
      <w:r w:rsidRPr="001B348F">
        <w:rPr>
          <w:rFonts w:ascii="Times New Roman" w:hAnsi="Times New Roman" w:cs="Times New Roman"/>
        </w:rPr>
        <w:t xml:space="preserve">, Maître de conférences en droit privé, </w:t>
      </w:r>
    </w:p>
    <w:p w14:paraId="7D28FC35" w14:textId="77777777" w:rsidR="001B348F" w:rsidRPr="001B348F" w:rsidRDefault="001B348F" w:rsidP="001B348F">
      <w:pPr>
        <w:spacing w:after="210"/>
        <w:rPr>
          <w:rFonts w:ascii="Times New Roman" w:hAnsi="Times New Roman" w:cs="Times New Roman"/>
        </w:rPr>
      </w:pPr>
      <w:r w:rsidRPr="001B348F">
        <w:rPr>
          <w:rFonts w:ascii="Times New Roman" w:hAnsi="Times New Roman" w:cs="Times New Roman"/>
        </w:rPr>
        <w:t xml:space="preserve">École de droit, Université Toulouse Capitole, </w:t>
      </w:r>
    </w:p>
    <w:p w14:paraId="28606A80" w14:textId="77777777" w:rsidR="001B348F" w:rsidRPr="001B348F" w:rsidRDefault="001B348F" w:rsidP="001B348F">
      <w:pPr>
        <w:spacing w:after="210"/>
        <w:rPr>
          <w:rFonts w:ascii="Times New Roman" w:hAnsi="Times New Roman" w:cs="Times New Roman"/>
        </w:rPr>
      </w:pPr>
      <w:r w:rsidRPr="001B348F">
        <w:rPr>
          <w:rFonts w:ascii="Times New Roman" w:eastAsia="Georgia" w:hAnsi="Times New Roman" w:cs="Times New Roman"/>
        </w:rPr>
        <w:t>sophie.sabathier@ut-capitole.fr</w:t>
      </w:r>
      <w:bookmarkEnd w:id="0"/>
    </w:p>
    <w:p w14:paraId="15E2840C" w14:textId="77777777" w:rsidR="001B348F" w:rsidRPr="001B348F" w:rsidRDefault="001B348F" w:rsidP="001B348F">
      <w:pPr>
        <w:rPr>
          <w:rFonts w:ascii="Times New Roman" w:hAnsi="Times New Roman" w:cs="Times New Roman"/>
        </w:rPr>
      </w:pPr>
    </w:p>
    <w:p w14:paraId="4672F096" w14:textId="77777777" w:rsidR="001D50EC" w:rsidRPr="001B348F" w:rsidRDefault="001D50EC">
      <w:pPr>
        <w:rPr>
          <w:rFonts w:ascii="Times New Roman" w:hAnsi="Times New Roman" w:cs="Times New Roman"/>
        </w:rPr>
      </w:pPr>
    </w:p>
    <w:sectPr w:rsidR="001D50EC" w:rsidRPr="001B348F" w:rsidSect="001B348F">
      <w:headerReference w:type="even" r:id="rId8"/>
      <w:headerReference w:type="default" r:id="rId9"/>
      <w:headerReference w:type="firs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69FD" w14:textId="77777777" w:rsidR="0059108F" w:rsidRDefault="0059108F">
      <w:pPr>
        <w:spacing w:after="0" w:line="240" w:lineRule="auto"/>
      </w:pPr>
      <w:r>
        <w:separator/>
      </w:r>
    </w:p>
  </w:endnote>
  <w:endnote w:type="continuationSeparator" w:id="0">
    <w:p w14:paraId="66166828" w14:textId="77777777" w:rsidR="0059108F" w:rsidRDefault="0059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E9AE" w14:textId="77777777" w:rsidR="0059108F" w:rsidRDefault="0059108F">
      <w:pPr>
        <w:spacing w:after="0" w:line="240" w:lineRule="auto"/>
      </w:pPr>
      <w:r>
        <w:separator/>
      </w:r>
    </w:p>
  </w:footnote>
  <w:footnote w:type="continuationSeparator" w:id="0">
    <w:p w14:paraId="36C7D4CF" w14:textId="77777777" w:rsidR="0059108F" w:rsidRDefault="0059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2DC5" w14:textId="77777777" w:rsidR="007340BC" w:rsidRDefault="00000000">
    <w:pPr>
      <w:pStyle w:val="En-tte"/>
    </w:pPr>
    <w:r>
      <w:rPr>
        <w:noProof/>
      </w:rPr>
      <w:pict w14:anchorId="44589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6" o:spid="_x0000_s1026" type="#_x0000_t75" style="position:absolute;margin-left:0;margin-top:0;width:453.1pt;height:453.1pt;z-index:-251659776;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C61E" w14:textId="77777777" w:rsidR="007340BC" w:rsidRDefault="00000000">
    <w:pPr>
      <w:pStyle w:val="En-tte"/>
    </w:pPr>
    <w:r>
      <w:rPr>
        <w:noProof/>
      </w:rPr>
      <w:pict w14:anchorId="1589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7" o:spid="_x0000_s1027" type="#_x0000_t75" style="position:absolute;margin-left:0;margin-top:0;width:453.1pt;height:453.1pt;z-index:-251658752;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927" w14:textId="77777777" w:rsidR="007340BC" w:rsidRDefault="00000000">
    <w:pPr>
      <w:pStyle w:val="En-tte"/>
    </w:pPr>
    <w:r>
      <w:rPr>
        <w:noProof/>
      </w:rPr>
      <w:pict w14:anchorId="5A41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5" o:spid="_x0000_s1025" type="#_x0000_t75" style="position:absolute;margin-left:0;margin-top:0;width:453.1pt;height:453.1pt;z-index:-251657728;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44C6C"/>
    <w:multiLevelType w:val="hybridMultilevel"/>
    <w:tmpl w:val="C84A45C2"/>
    <w:lvl w:ilvl="0" w:tplc="59242904">
      <w:start w:val="1"/>
      <w:numFmt w:val="bullet"/>
      <w:lvlText w:val="-"/>
      <w:lvlJc w:val="left"/>
      <w:pPr>
        <w:ind w:left="3900" w:hanging="360"/>
      </w:pPr>
      <w:rPr>
        <w:rFonts w:ascii="Source Sans Pro" w:eastAsiaTheme="minorHAnsi" w:hAnsi="Source Sans Pro" w:cstheme="minorBid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16cid:durableId="71435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8F"/>
    <w:rsid w:val="00165392"/>
    <w:rsid w:val="001B348F"/>
    <w:rsid w:val="001D50EC"/>
    <w:rsid w:val="00295FED"/>
    <w:rsid w:val="002A0E74"/>
    <w:rsid w:val="002F10DA"/>
    <w:rsid w:val="003B7531"/>
    <w:rsid w:val="00421876"/>
    <w:rsid w:val="004608CA"/>
    <w:rsid w:val="004A440A"/>
    <w:rsid w:val="004B461D"/>
    <w:rsid w:val="0051209E"/>
    <w:rsid w:val="005327B6"/>
    <w:rsid w:val="0059108F"/>
    <w:rsid w:val="007340BC"/>
    <w:rsid w:val="00744CF6"/>
    <w:rsid w:val="007B710E"/>
    <w:rsid w:val="00855074"/>
    <w:rsid w:val="009C5F74"/>
    <w:rsid w:val="00A32396"/>
    <w:rsid w:val="00B855CB"/>
    <w:rsid w:val="00C008FC"/>
    <w:rsid w:val="00CB75CC"/>
    <w:rsid w:val="00DB4242"/>
    <w:rsid w:val="00E2429D"/>
    <w:rsid w:val="00EC50DB"/>
    <w:rsid w:val="00F4500F"/>
    <w:rsid w:val="00F55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89414"/>
  <w15:chartTrackingRefBased/>
  <w15:docId w15:val="{595A0F23-1CC1-48FA-BD70-35A86075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8F"/>
  </w:style>
  <w:style w:type="paragraph" w:styleId="Titre1">
    <w:name w:val="heading 1"/>
    <w:basedOn w:val="Normal"/>
    <w:next w:val="Normal"/>
    <w:link w:val="Titre1Car"/>
    <w:uiPriority w:val="9"/>
    <w:qFormat/>
    <w:rsid w:val="001B3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3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34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34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34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34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34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34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34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34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34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34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34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34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34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34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348F"/>
    <w:rPr>
      <w:rFonts w:eastAsiaTheme="majorEastAsia" w:cstheme="majorBidi"/>
      <w:color w:val="272727" w:themeColor="text1" w:themeTint="D8"/>
    </w:rPr>
  </w:style>
  <w:style w:type="paragraph" w:styleId="Titre">
    <w:name w:val="Title"/>
    <w:basedOn w:val="Normal"/>
    <w:next w:val="Normal"/>
    <w:link w:val="TitreCar"/>
    <w:uiPriority w:val="10"/>
    <w:qFormat/>
    <w:rsid w:val="001B3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34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34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34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348F"/>
    <w:pPr>
      <w:spacing w:before="160"/>
      <w:jc w:val="center"/>
    </w:pPr>
    <w:rPr>
      <w:i/>
      <w:iCs/>
      <w:color w:val="404040" w:themeColor="text1" w:themeTint="BF"/>
    </w:rPr>
  </w:style>
  <w:style w:type="character" w:customStyle="1" w:styleId="CitationCar">
    <w:name w:val="Citation Car"/>
    <w:basedOn w:val="Policepardfaut"/>
    <w:link w:val="Citation"/>
    <w:uiPriority w:val="29"/>
    <w:rsid w:val="001B348F"/>
    <w:rPr>
      <w:i/>
      <w:iCs/>
      <w:color w:val="404040" w:themeColor="text1" w:themeTint="BF"/>
    </w:rPr>
  </w:style>
  <w:style w:type="paragraph" w:styleId="Paragraphedeliste">
    <w:name w:val="List Paragraph"/>
    <w:basedOn w:val="Normal"/>
    <w:uiPriority w:val="34"/>
    <w:qFormat/>
    <w:rsid w:val="001B348F"/>
    <w:pPr>
      <w:ind w:left="720"/>
      <w:contextualSpacing/>
    </w:pPr>
  </w:style>
  <w:style w:type="character" w:styleId="Accentuationintense">
    <w:name w:val="Intense Emphasis"/>
    <w:basedOn w:val="Policepardfaut"/>
    <w:uiPriority w:val="21"/>
    <w:qFormat/>
    <w:rsid w:val="001B348F"/>
    <w:rPr>
      <w:i/>
      <w:iCs/>
      <w:color w:val="0F4761" w:themeColor="accent1" w:themeShade="BF"/>
    </w:rPr>
  </w:style>
  <w:style w:type="paragraph" w:styleId="Citationintense">
    <w:name w:val="Intense Quote"/>
    <w:basedOn w:val="Normal"/>
    <w:next w:val="Normal"/>
    <w:link w:val="CitationintenseCar"/>
    <w:uiPriority w:val="30"/>
    <w:qFormat/>
    <w:rsid w:val="001B3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348F"/>
    <w:rPr>
      <w:i/>
      <w:iCs/>
      <w:color w:val="0F4761" w:themeColor="accent1" w:themeShade="BF"/>
    </w:rPr>
  </w:style>
  <w:style w:type="character" w:styleId="Rfrenceintense">
    <w:name w:val="Intense Reference"/>
    <w:basedOn w:val="Policepardfaut"/>
    <w:uiPriority w:val="32"/>
    <w:qFormat/>
    <w:rsid w:val="001B348F"/>
    <w:rPr>
      <w:b/>
      <w:bCs/>
      <w:smallCaps/>
      <w:color w:val="0F4761" w:themeColor="accent1" w:themeShade="BF"/>
      <w:spacing w:val="5"/>
    </w:rPr>
  </w:style>
  <w:style w:type="character" w:styleId="lev">
    <w:name w:val="Strong"/>
    <w:basedOn w:val="Policepardfaut"/>
    <w:uiPriority w:val="22"/>
    <w:qFormat/>
    <w:rsid w:val="001B348F"/>
    <w:rPr>
      <w:b/>
      <w:bCs/>
    </w:rPr>
  </w:style>
  <w:style w:type="paragraph" w:styleId="NormalWeb">
    <w:name w:val="Normal (Web)"/>
    <w:basedOn w:val="Normal"/>
    <w:uiPriority w:val="99"/>
    <w:unhideWhenUsed/>
    <w:rsid w:val="001B348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1B348F"/>
    <w:pPr>
      <w:tabs>
        <w:tab w:val="center" w:pos="4536"/>
        <w:tab w:val="right" w:pos="9072"/>
      </w:tabs>
      <w:spacing w:after="0" w:line="240" w:lineRule="auto"/>
    </w:pPr>
  </w:style>
  <w:style w:type="character" w:customStyle="1" w:styleId="En-tteCar">
    <w:name w:val="En-tête Car"/>
    <w:basedOn w:val="Policepardfaut"/>
    <w:link w:val="En-tte"/>
    <w:uiPriority w:val="99"/>
    <w:rsid w:val="001B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1239">
      <w:bodyDiv w:val="1"/>
      <w:marLeft w:val="0"/>
      <w:marRight w:val="0"/>
      <w:marTop w:val="0"/>
      <w:marBottom w:val="0"/>
      <w:divBdr>
        <w:top w:val="none" w:sz="0" w:space="0" w:color="auto"/>
        <w:left w:val="none" w:sz="0" w:space="0" w:color="auto"/>
        <w:bottom w:val="none" w:sz="0" w:space="0" w:color="auto"/>
        <w:right w:val="none" w:sz="0" w:space="0" w:color="auto"/>
      </w:divBdr>
    </w:div>
    <w:div w:id="13235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835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Universite Toulouse Capitole</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SABATHIER</dc:creator>
  <cp:keywords/>
  <dc:description/>
  <cp:lastModifiedBy>ABDELKRIM IDRISSI</cp:lastModifiedBy>
  <cp:revision>2</cp:revision>
  <cp:lastPrinted>2026-05-04T17:52:00Z</cp:lastPrinted>
  <dcterms:created xsi:type="dcterms:W3CDTF">2026-05-13T09:09:00Z</dcterms:created>
  <dcterms:modified xsi:type="dcterms:W3CDTF">2026-05-13T09:09:00Z</dcterms:modified>
</cp:coreProperties>
</file>